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E13C1" w14:textId="4C6221CE" w:rsidR="00A65462" w:rsidRPr="00A65462" w:rsidRDefault="00A65462" w:rsidP="00A65462">
      <w:pPr>
        <w:pStyle w:val="Ttulo1"/>
        <w:keepNext/>
        <w:widowControl w:val="0"/>
        <w:pBdr>
          <w:bottom w:val="single" w:sz="12" w:space="1" w:color="C00000"/>
        </w:pBdr>
        <w:overflowPunct/>
        <w:autoSpaceDE/>
        <w:autoSpaceDN/>
        <w:adjustRightInd/>
        <w:spacing w:after="60"/>
        <w:ind w:left="426"/>
        <w:jc w:val="center"/>
        <w:textAlignment w:val="auto"/>
        <w:rPr>
          <w:rFonts w:ascii="Calibri" w:hAnsi="Calibri"/>
          <w:sz w:val="22"/>
        </w:rPr>
      </w:pPr>
      <w:r>
        <w:rPr>
          <w:rStyle w:val="nfasisintenso"/>
          <w:rFonts w:ascii="Calibri" w:hAnsi="Calibri"/>
          <w:b/>
          <w:bCs w:val="0"/>
          <w:i w:val="0"/>
          <w:iCs w:val="0"/>
          <w:color w:val="000000"/>
          <w:kern w:val="32"/>
          <w:szCs w:val="28"/>
          <w:lang w:val="es-ES"/>
        </w:rPr>
        <w:t>ANEXO I – JUSTIFICACIÓN VALOR ESTIMADO Y MODIFICACIONES</w:t>
      </w:r>
    </w:p>
    <w:p w14:paraId="103D9EDD" w14:textId="77777777" w:rsidR="00A65462" w:rsidRDefault="00A65462" w:rsidP="00A65462">
      <w:pPr>
        <w:rPr>
          <w:rFonts w:ascii="Calibri" w:hAnsi="Calibri"/>
          <w:sz w:val="22"/>
          <w:lang w:val="es-ES_tradnl" w:eastAsia="es-ES"/>
        </w:rPr>
      </w:pPr>
    </w:p>
    <w:p w14:paraId="60411732" w14:textId="54269A17" w:rsidR="00A65462" w:rsidRPr="00A65462" w:rsidRDefault="00A65462" w:rsidP="00A65462">
      <w:pPr>
        <w:rPr>
          <w:rFonts w:ascii="Calibri" w:hAnsi="Calibri"/>
          <w:sz w:val="22"/>
          <w:lang w:eastAsia="es-ES"/>
        </w:rPr>
      </w:pPr>
      <w:r w:rsidRPr="00A65462">
        <w:rPr>
          <w:rFonts w:ascii="Calibri" w:hAnsi="Calibri"/>
          <w:sz w:val="22"/>
          <w:lang w:eastAsia="es-ES"/>
        </w:rPr>
        <w:t xml:space="preserve">Conforme a la normativa de contratación pública se desglosan a continuación los cálculos realizados que justifican el valor estimado establecido para esta licitación, que tendrá una duración inicial de </w:t>
      </w:r>
      <w:r w:rsidR="006145B7">
        <w:rPr>
          <w:rFonts w:ascii="Calibri" w:hAnsi="Calibri"/>
          <w:sz w:val="22"/>
          <w:lang w:eastAsia="es-ES"/>
        </w:rPr>
        <w:t>24</w:t>
      </w:r>
      <w:r w:rsidRPr="00A65462">
        <w:rPr>
          <w:rFonts w:ascii="Calibri" w:hAnsi="Calibri"/>
          <w:sz w:val="22"/>
          <w:lang w:eastAsia="es-ES"/>
        </w:rPr>
        <w:t xml:space="preserve"> meses</w:t>
      </w:r>
      <w:r w:rsidR="006145B7">
        <w:rPr>
          <w:rFonts w:ascii="Calibri" w:hAnsi="Calibri"/>
          <w:sz w:val="22"/>
          <w:lang w:eastAsia="es-ES"/>
        </w:rPr>
        <w:t xml:space="preserve">, </w:t>
      </w:r>
      <w:r w:rsidRPr="00A65462">
        <w:rPr>
          <w:rFonts w:ascii="Calibri" w:hAnsi="Calibri"/>
          <w:sz w:val="22"/>
          <w:lang w:eastAsia="es-ES"/>
        </w:rPr>
        <w:t>así como modificaciones previstas.</w:t>
      </w:r>
    </w:p>
    <w:p w14:paraId="7432C1BE" w14:textId="77777777" w:rsidR="00A65462" w:rsidRDefault="00A65462" w:rsidP="00A65462">
      <w:pPr>
        <w:rPr>
          <w:rFonts w:ascii="Calibri" w:hAnsi="Calibri"/>
          <w:sz w:val="22"/>
          <w:lang w:eastAsia="es-ES"/>
        </w:rPr>
      </w:pPr>
    </w:p>
    <w:p w14:paraId="3379E1C2" w14:textId="77777777" w:rsidR="00FE0762" w:rsidRDefault="00561F65" w:rsidP="00A65462">
      <w:pPr>
        <w:rPr>
          <w:rFonts w:ascii="Calibri" w:hAnsi="Calibri"/>
          <w:sz w:val="22"/>
          <w:lang w:eastAsia="es-ES"/>
        </w:rPr>
      </w:pPr>
      <w:r w:rsidRPr="00561F65">
        <w:rPr>
          <w:rFonts w:ascii="Calibri" w:hAnsi="Calibri"/>
          <w:sz w:val="22"/>
          <w:lang w:eastAsia="es-ES"/>
        </w:rPr>
        <w:t xml:space="preserve">El presupuesto </w:t>
      </w:r>
      <w:r w:rsidR="00FE0762">
        <w:rPr>
          <w:rFonts w:ascii="Calibri" w:hAnsi="Calibri"/>
          <w:sz w:val="22"/>
          <w:lang w:eastAsia="es-ES"/>
        </w:rPr>
        <w:t xml:space="preserve">de cada uno de los lotes </w:t>
      </w:r>
      <w:r w:rsidRPr="00561F65">
        <w:rPr>
          <w:rFonts w:ascii="Calibri" w:hAnsi="Calibri"/>
          <w:sz w:val="22"/>
          <w:lang w:eastAsia="es-ES"/>
        </w:rPr>
        <w:t xml:space="preserve">se ha obtenido teniendo en cuenta </w:t>
      </w:r>
      <w:r w:rsidR="00FE0762">
        <w:rPr>
          <w:rFonts w:ascii="Calibri" w:hAnsi="Calibri"/>
          <w:sz w:val="22"/>
          <w:lang w:eastAsia="es-ES"/>
        </w:rPr>
        <w:t xml:space="preserve">las previsiones de consumos y, en su caso, </w:t>
      </w:r>
      <w:r w:rsidRPr="00561F65">
        <w:rPr>
          <w:rFonts w:ascii="Calibri" w:hAnsi="Calibri"/>
          <w:sz w:val="22"/>
          <w:lang w:eastAsia="es-ES"/>
        </w:rPr>
        <w:t xml:space="preserve">el contrato precedente, ajustado a las necesidades actuales y previstas en función de los cambios producidos en el transcurso del anterior contrato y adaptando los precios al mercado. </w:t>
      </w:r>
    </w:p>
    <w:p w14:paraId="7791D570" w14:textId="77777777" w:rsidR="00FE0762" w:rsidRDefault="00FE0762" w:rsidP="00A65462">
      <w:pPr>
        <w:rPr>
          <w:rFonts w:ascii="Calibri" w:hAnsi="Calibri"/>
          <w:sz w:val="22"/>
          <w:lang w:eastAsia="es-ES"/>
        </w:rPr>
      </w:pPr>
    </w:p>
    <w:p w14:paraId="48EFCC52" w14:textId="2A490024" w:rsidR="00561F65" w:rsidRPr="00FE0762" w:rsidRDefault="00FE0762" w:rsidP="00A65462">
      <w:pPr>
        <w:rPr>
          <w:rFonts w:ascii="Calibri" w:hAnsi="Calibri"/>
          <w:sz w:val="22"/>
          <w:u w:val="single"/>
          <w:lang w:eastAsia="es-ES"/>
        </w:rPr>
      </w:pPr>
      <w:r w:rsidRPr="00FE0762">
        <w:rPr>
          <w:rFonts w:ascii="Calibri" w:hAnsi="Calibri"/>
          <w:sz w:val="22"/>
          <w:u w:val="single"/>
          <w:lang w:eastAsia="es-ES"/>
        </w:rPr>
        <w:t>El presupuesto para la duración inicial del contrato de cada uno de los lotes que componen el proceso de licitación es el siguiente:</w:t>
      </w:r>
    </w:p>
    <w:p w14:paraId="3AE5F69E" w14:textId="77777777" w:rsidR="00FE0762" w:rsidRPr="00FE0762" w:rsidRDefault="00FE0762" w:rsidP="00A65462">
      <w:pPr>
        <w:rPr>
          <w:rFonts w:ascii="Calibri" w:hAnsi="Calibri"/>
          <w:sz w:val="22"/>
          <w:lang w:val="es-ES_tradnl" w:eastAsia="es-ES"/>
        </w:rPr>
      </w:pPr>
    </w:p>
    <w:tbl>
      <w:tblPr>
        <w:tblStyle w:val="Tablaconcuadrcula"/>
        <w:tblW w:w="0" w:type="auto"/>
        <w:tblLook w:val="04A0" w:firstRow="1" w:lastRow="0" w:firstColumn="1" w:lastColumn="0" w:noHBand="0" w:noVBand="1"/>
      </w:tblPr>
      <w:tblGrid>
        <w:gridCol w:w="4757"/>
        <w:gridCol w:w="4758"/>
      </w:tblGrid>
      <w:tr w:rsidR="00A65462" w14:paraId="129FAD32" w14:textId="77777777" w:rsidTr="00A65462">
        <w:trPr>
          <w:trHeight w:val="818"/>
        </w:trPr>
        <w:tc>
          <w:tcPr>
            <w:tcW w:w="4757" w:type="dxa"/>
            <w:tcBorders>
              <w:bottom w:val="single" w:sz="12" w:space="0" w:color="auto"/>
              <w:right w:val="single" w:sz="12" w:space="0" w:color="auto"/>
            </w:tcBorders>
            <w:shd w:val="clear" w:color="auto" w:fill="C00000"/>
          </w:tcPr>
          <w:p w14:paraId="71DADC74" w14:textId="77777777" w:rsidR="00A65462" w:rsidRDefault="00A65462" w:rsidP="00A65462">
            <w:pPr>
              <w:tabs>
                <w:tab w:val="left" w:pos="1870"/>
                <w:tab w:val="center" w:pos="2270"/>
              </w:tabs>
              <w:jc w:val="left"/>
              <w:rPr>
                <w:rFonts w:ascii="Calibri" w:hAnsi="Calibri"/>
                <w:b/>
                <w:bCs/>
                <w:color w:val="FFFFFF" w:themeColor="background1"/>
                <w:sz w:val="22"/>
                <w:lang w:eastAsia="es-ES"/>
              </w:rPr>
            </w:pPr>
            <w:r>
              <w:rPr>
                <w:rFonts w:ascii="Calibri" w:hAnsi="Calibri"/>
                <w:b/>
                <w:bCs/>
                <w:color w:val="FFFFFF" w:themeColor="background1"/>
                <w:sz w:val="22"/>
                <w:lang w:eastAsia="es-ES"/>
              </w:rPr>
              <w:tab/>
            </w:r>
          </w:p>
          <w:p w14:paraId="01A2CE46" w14:textId="57B5BB2F" w:rsidR="00A65462" w:rsidRPr="00A65462" w:rsidRDefault="00A65462" w:rsidP="00A65462">
            <w:pPr>
              <w:tabs>
                <w:tab w:val="left" w:pos="1870"/>
                <w:tab w:val="center" w:pos="2270"/>
              </w:tabs>
              <w:jc w:val="left"/>
              <w:rPr>
                <w:rFonts w:ascii="Calibri" w:hAnsi="Calibri"/>
                <w:b/>
                <w:bCs/>
                <w:color w:val="FFFFFF" w:themeColor="background1"/>
                <w:sz w:val="22"/>
                <w:lang w:eastAsia="es-ES"/>
              </w:rPr>
            </w:pPr>
            <w:r>
              <w:rPr>
                <w:rFonts w:ascii="Calibri" w:hAnsi="Calibri"/>
                <w:b/>
                <w:bCs/>
                <w:color w:val="FFFFFF" w:themeColor="background1"/>
                <w:sz w:val="22"/>
                <w:lang w:eastAsia="es-ES"/>
              </w:rPr>
              <w:tab/>
            </w:r>
            <w:r w:rsidRPr="00A65462">
              <w:rPr>
                <w:rFonts w:ascii="Calibri" w:hAnsi="Calibri"/>
                <w:b/>
                <w:bCs/>
                <w:color w:val="FFFFFF" w:themeColor="background1"/>
                <w:sz w:val="28"/>
                <w:szCs w:val="28"/>
                <w:lang w:eastAsia="es-ES"/>
              </w:rPr>
              <w:t xml:space="preserve">LOTE </w:t>
            </w:r>
          </w:p>
        </w:tc>
        <w:tc>
          <w:tcPr>
            <w:tcW w:w="4758" w:type="dxa"/>
            <w:tcBorders>
              <w:left w:val="single" w:sz="12" w:space="0" w:color="auto"/>
              <w:bottom w:val="single" w:sz="12" w:space="0" w:color="auto"/>
            </w:tcBorders>
            <w:shd w:val="clear" w:color="auto" w:fill="C00000"/>
          </w:tcPr>
          <w:p w14:paraId="5DD01417" w14:textId="61016A74" w:rsidR="00A65462" w:rsidRPr="00A65462" w:rsidRDefault="00A65462" w:rsidP="00A65462">
            <w:pPr>
              <w:jc w:val="center"/>
              <w:rPr>
                <w:rFonts w:ascii="Calibri" w:hAnsi="Calibri"/>
                <w:b/>
                <w:bCs/>
                <w:sz w:val="22"/>
                <w:lang w:eastAsia="es-ES"/>
              </w:rPr>
            </w:pPr>
            <w:r w:rsidRPr="00A65462">
              <w:rPr>
                <w:rFonts w:ascii="Calibri" w:hAnsi="Calibri"/>
                <w:b/>
                <w:bCs/>
                <w:sz w:val="28"/>
                <w:szCs w:val="28"/>
                <w:lang w:eastAsia="es-ES"/>
              </w:rPr>
              <w:t>Importe duración inicial (</w:t>
            </w:r>
            <w:r w:rsidR="00FE0762">
              <w:rPr>
                <w:rFonts w:ascii="Calibri" w:hAnsi="Calibri"/>
                <w:b/>
                <w:bCs/>
                <w:sz w:val="28"/>
                <w:szCs w:val="28"/>
                <w:lang w:eastAsia="es-ES"/>
              </w:rPr>
              <w:t>24</w:t>
            </w:r>
            <w:r w:rsidRPr="00A65462">
              <w:rPr>
                <w:rFonts w:ascii="Calibri" w:hAnsi="Calibri"/>
                <w:b/>
                <w:bCs/>
                <w:sz w:val="28"/>
                <w:szCs w:val="28"/>
                <w:lang w:eastAsia="es-ES"/>
              </w:rPr>
              <w:t xml:space="preserve"> meses), impuesto/s indirecto/s no incluido/s</w:t>
            </w:r>
          </w:p>
        </w:tc>
      </w:tr>
      <w:tr w:rsidR="00A65462" w14:paraId="719AA451" w14:textId="77777777" w:rsidTr="00FE0762">
        <w:trPr>
          <w:trHeight w:val="540"/>
        </w:trPr>
        <w:tc>
          <w:tcPr>
            <w:tcW w:w="4757" w:type="dxa"/>
            <w:tcBorders>
              <w:top w:val="single" w:sz="12" w:space="0" w:color="auto"/>
              <w:bottom w:val="single" w:sz="12" w:space="0" w:color="auto"/>
            </w:tcBorders>
          </w:tcPr>
          <w:p w14:paraId="12C41941" w14:textId="760309A4" w:rsidR="00A65462" w:rsidRDefault="00A65462" w:rsidP="00A65462">
            <w:pPr>
              <w:jc w:val="center"/>
              <w:rPr>
                <w:rFonts w:ascii="Calibri" w:hAnsi="Calibri"/>
                <w:sz w:val="22"/>
                <w:lang w:eastAsia="es-ES"/>
              </w:rPr>
            </w:pPr>
            <w:r>
              <w:rPr>
                <w:rFonts w:ascii="Calibri" w:hAnsi="Calibri"/>
                <w:sz w:val="22"/>
                <w:lang w:eastAsia="es-ES"/>
              </w:rPr>
              <w:t xml:space="preserve">LOTE 1 - </w:t>
            </w:r>
            <w:r w:rsidR="00FE0762" w:rsidRPr="00912A5E">
              <w:rPr>
                <w:rStyle w:val="nfasisintenso"/>
                <w:rFonts w:ascii="Calibri" w:eastAsia="Times New Roman" w:hAnsi="Calibri"/>
                <w:b w:val="0"/>
                <w:bCs w:val="0"/>
                <w:i w:val="0"/>
                <w:color w:val="auto"/>
                <w:sz w:val="22"/>
                <w:lang w:val="es-ES_tradnl" w:eastAsia="es-ES"/>
              </w:rPr>
              <w:t>Contratación del Suministro de Energía Eléctrica para FREMAP, Mutua Colaboradora con la Seguridad Social nº 61.</w:t>
            </w:r>
          </w:p>
        </w:tc>
        <w:tc>
          <w:tcPr>
            <w:tcW w:w="4758" w:type="dxa"/>
            <w:tcBorders>
              <w:top w:val="single" w:sz="12" w:space="0" w:color="auto"/>
              <w:bottom w:val="single" w:sz="12" w:space="0" w:color="auto"/>
            </w:tcBorders>
            <w:vAlign w:val="center"/>
          </w:tcPr>
          <w:p w14:paraId="08098E09" w14:textId="73BE41E1" w:rsidR="00A65462" w:rsidRDefault="00777E89" w:rsidP="00FE0762">
            <w:pPr>
              <w:jc w:val="center"/>
              <w:rPr>
                <w:rFonts w:ascii="Calibri" w:hAnsi="Calibri"/>
                <w:sz w:val="22"/>
                <w:lang w:eastAsia="es-ES"/>
              </w:rPr>
            </w:pPr>
            <w:r>
              <w:rPr>
                <w:rFonts w:ascii="Calibri" w:hAnsi="Calibri" w:cs="Calibri"/>
                <w:color w:val="000000"/>
                <w:sz w:val="22"/>
              </w:rPr>
              <w:t>8.649.133,00</w:t>
            </w:r>
            <w:r w:rsidR="004D75C0">
              <w:rPr>
                <w:rFonts w:ascii="Calibri" w:hAnsi="Calibri" w:cs="Calibri"/>
                <w:color w:val="000000"/>
                <w:sz w:val="22"/>
              </w:rPr>
              <w:t xml:space="preserve"> €</w:t>
            </w:r>
          </w:p>
        </w:tc>
      </w:tr>
      <w:tr w:rsidR="00FE0762" w14:paraId="50957E56" w14:textId="77777777" w:rsidTr="00FE0762">
        <w:trPr>
          <w:trHeight w:val="540"/>
        </w:trPr>
        <w:tc>
          <w:tcPr>
            <w:tcW w:w="4757" w:type="dxa"/>
            <w:tcBorders>
              <w:top w:val="single" w:sz="12" w:space="0" w:color="auto"/>
              <w:bottom w:val="single" w:sz="12" w:space="0" w:color="auto"/>
            </w:tcBorders>
          </w:tcPr>
          <w:p w14:paraId="25465911" w14:textId="58D4E366" w:rsidR="00FE0762" w:rsidRPr="00FE0762" w:rsidRDefault="00FE0762" w:rsidP="00A65462">
            <w:pPr>
              <w:jc w:val="center"/>
              <w:rPr>
                <w:rFonts w:ascii="Calibri" w:hAnsi="Calibri"/>
                <w:sz w:val="22"/>
                <w:lang w:val="es-ES_tradnl" w:eastAsia="es-ES"/>
              </w:rPr>
            </w:pPr>
            <w:r w:rsidRPr="00FE0762">
              <w:rPr>
                <w:rFonts w:ascii="Calibri" w:hAnsi="Calibri"/>
                <w:sz w:val="22"/>
                <w:lang w:val="es-ES_tradnl" w:eastAsia="es-ES"/>
              </w:rPr>
              <w:t>L</w:t>
            </w:r>
            <w:r>
              <w:rPr>
                <w:rFonts w:ascii="Calibri" w:hAnsi="Calibri"/>
                <w:sz w:val="22"/>
                <w:lang w:val="es-ES_tradnl" w:eastAsia="es-ES"/>
              </w:rPr>
              <w:t>OTE</w:t>
            </w:r>
            <w:r w:rsidRPr="00FE0762">
              <w:rPr>
                <w:rFonts w:ascii="Calibri" w:hAnsi="Calibri"/>
                <w:sz w:val="22"/>
                <w:lang w:val="es-ES_tradnl" w:eastAsia="es-ES"/>
              </w:rPr>
              <w:t xml:space="preserve"> 2</w:t>
            </w:r>
            <w:r>
              <w:rPr>
                <w:rFonts w:ascii="Calibri" w:hAnsi="Calibri"/>
                <w:sz w:val="22"/>
                <w:lang w:val="es-ES_tradnl" w:eastAsia="es-ES"/>
              </w:rPr>
              <w:t xml:space="preserve"> -</w:t>
            </w:r>
            <w:r w:rsidRPr="00FE0762">
              <w:rPr>
                <w:rFonts w:ascii="Calibri" w:hAnsi="Calibri"/>
                <w:sz w:val="22"/>
                <w:lang w:val="es-ES_tradnl" w:eastAsia="es-ES"/>
              </w:rPr>
              <w:t xml:space="preserve"> Contratación del Servicio de Gestión de los Puntos de Recarga de Vehículos Eléctricos de FREMAP, Mutua Colaboradora con la Seguridad social nº 61.</w:t>
            </w:r>
          </w:p>
        </w:tc>
        <w:tc>
          <w:tcPr>
            <w:tcW w:w="4758" w:type="dxa"/>
            <w:tcBorders>
              <w:top w:val="single" w:sz="12" w:space="0" w:color="auto"/>
              <w:bottom w:val="single" w:sz="12" w:space="0" w:color="auto"/>
            </w:tcBorders>
            <w:vAlign w:val="center"/>
          </w:tcPr>
          <w:p w14:paraId="16D3A60A" w14:textId="6343EB8B" w:rsidR="00FE0762" w:rsidRDefault="00777E89" w:rsidP="00FE0762">
            <w:pPr>
              <w:jc w:val="center"/>
              <w:rPr>
                <w:rFonts w:ascii="Calibri" w:hAnsi="Calibri" w:cs="Calibri"/>
                <w:color w:val="000000"/>
                <w:sz w:val="22"/>
              </w:rPr>
            </w:pPr>
            <w:r>
              <w:rPr>
                <w:rFonts w:ascii="Calibri" w:hAnsi="Calibri" w:cs="Calibri"/>
                <w:color w:val="000000"/>
                <w:sz w:val="22"/>
              </w:rPr>
              <w:t>43.200,00</w:t>
            </w:r>
            <w:r w:rsidR="004D75C0">
              <w:rPr>
                <w:rFonts w:ascii="Calibri" w:hAnsi="Calibri" w:cs="Calibri"/>
                <w:color w:val="000000"/>
                <w:sz w:val="22"/>
              </w:rPr>
              <w:t xml:space="preserve"> €</w:t>
            </w:r>
          </w:p>
        </w:tc>
      </w:tr>
      <w:tr w:rsidR="00FD545D" w14:paraId="01ACF240" w14:textId="77777777" w:rsidTr="00FE0762">
        <w:trPr>
          <w:trHeight w:val="540"/>
        </w:trPr>
        <w:tc>
          <w:tcPr>
            <w:tcW w:w="4757" w:type="dxa"/>
            <w:tcBorders>
              <w:top w:val="single" w:sz="12" w:space="0" w:color="auto"/>
              <w:bottom w:val="single" w:sz="12" w:space="0" w:color="auto"/>
            </w:tcBorders>
          </w:tcPr>
          <w:p w14:paraId="766FF6DD" w14:textId="4FC221B7" w:rsidR="00FD545D" w:rsidRPr="00FE0762" w:rsidRDefault="00D93AB3" w:rsidP="004A3B8D">
            <w:pPr>
              <w:tabs>
                <w:tab w:val="left" w:pos="2742"/>
              </w:tabs>
              <w:jc w:val="center"/>
              <w:rPr>
                <w:rFonts w:ascii="Calibri" w:hAnsi="Calibri"/>
                <w:sz w:val="22"/>
                <w:lang w:val="es-ES_tradnl" w:eastAsia="es-ES"/>
              </w:rPr>
            </w:pPr>
            <w:r>
              <w:rPr>
                <w:rFonts w:ascii="Calibri" w:hAnsi="Calibri"/>
                <w:sz w:val="22"/>
                <w:lang w:val="es-ES_tradnl" w:eastAsia="es-ES"/>
              </w:rPr>
              <w:t>LOTE 3</w:t>
            </w:r>
            <w:r w:rsidR="004A3B8D">
              <w:rPr>
                <w:rFonts w:ascii="Calibri" w:hAnsi="Calibri"/>
                <w:sz w:val="22"/>
                <w:lang w:val="es-ES_tradnl" w:eastAsia="es-ES"/>
              </w:rPr>
              <w:t xml:space="preserve"> </w:t>
            </w:r>
            <w:r>
              <w:rPr>
                <w:rFonts w:ascii="Calibri" w:hAnsi="Calibri"/>
                <w:sz w:val="22"/>
                <w:lang w:val="es-ES_tradnl" w:eastAsia="es-ES"/>
              </w:rPr>
              <w:t xml:space="preserve">- </w:t>
            </w:r>
            <w:r w:rsidR="004A3B8D" w:rsidRPr="004A3B8D">
              <w:rPr>
                <w:rFonts w:ascii="Calibri" w:hAnsi="Calibri"/>
                <w:sz w:val="22"/>
                <w:lang w:eastAsia="es-ES"/>
              </w:rPr>
              <w:t>Contratación del Suministro de Gas Natural para FREMAP, Mutua Colaboradora con la Seguridad Social nº 61.</w:t>
            </w:r>
          </w:p>
        </w:tc>
        <w:tc>
          <w:tcPr>
            <w:tcW w:w="4758" w:type="dxa"/>
            <w:tcBorders>
              <w:top w:val="single" w:sz="12" w:space="0" w:color="auto"/>
              <w:bottom w:val="single" w:sz="12" w:space="0" w:color="auto"/>
            </w:tcBorders>
            <w:vAlign w:val="center"/>
          </w:tcPr>
          <w:p w14:paraId="405E6DF4" w14:textId="5B33F9E7" w:rsidR="00FD545D" w:rsidRPr="00FE0762" w:rsidRDefault="00777E89" w:rsidP="00FE0762">
            <w:pPr>
              <w:jc w:val="center"/>
              <w:rPr>
                <w:rFonts w:ascii="Calibri" w:hAnsi="Calibri" w:cs="Calibri"/>
                <w:color w:val="000000"/>
                <w:sz w:val="22"/>
              </w:rPr>
            </w:pPr>
            <w:r>
              <w:rPr>
                <w:rFonts w:ascii="Calibri" w:hAnsi="Calibri" w:cs="Calibri"/>
                <w:color w:val="000000"/>
                <w:sz w:val="22"/>
              </w:rPr>
              <w:t>730.132,00</w:t>
            </w:r>
            <w:r w:rsidR="00D93AB3">
              <w:rPr>
                <w:rFonts w:ascii="Calibri" w:hAnsi="Calibri" w:cs="Calibri"/>
                <w:color w:val="000000"/>
                <w:sz w:val="22"/>
              </w:rPr>
              <w:t xml:space="preserve"> €</w:t>
            </w:r>
          </w:p>
        </w:tc>
      </w:tr>
      <w:tr w:rsidR="00FD545D" w14:paraId="5F2D91CC" w14:textId="77777777" w:rsidTr="00FE0762">
        <w:trPr>
          <w:trHeight w:val="540"/>
        </w:trPr>
        <w:tc>
          <w:tcPr>
            <w:tcW w:w="4757" w:type="dxa"/>
            <w:tcBorders>
              <w:top w:val="single" w:sz="12" w:space="0" w:color="auto"/>
              <w:bottom w:val="single" w:sz="12" w:space="0" w:color="auto"/>
            </w:tcBorders>
          </w:tcPr>
          <w:p w14:paraId="30CC2E07" w14:textId="2AE0E144" w:rsidR="00FD545D" w:rsidRPr="00FE0762" w:rsidRDefault="00D93AB3" w:rsidP="00A65462">
            <w:pPr>
              <w:jc w:val="center"/>
              <w:rPr>
                <w:rFonts w:ascii="Calibri" w:hAnsi="Calibri"/>
                <w:sz w:val="22"/>
                <w:lang w:val="es-ES_tradnl" w:eastAsia="es-ES"/>
              </w:rPr>
            </w:pPr>
            <w:r w:rsidRPr="00FE0762">
              <w:rPr>
                <w:rFonts w:ascii="Calibri" w:hAnsi="Calibri"/>
                <w:sz w:val="22"/>
                <w:lang w:val="es-ES_tradnl" w:eastAsia="es-ES"/>
              </w:rPr>
              <w:t>L</w:t>
            </w:r>
            <w:r>
              <w:rPr>
                <w:rFonts w:ascii="Calibri" w:hAnsi="Calibri"/>
                <w:sz w:val="22"/>
                <w:lang w:val="es-ES_tradnl" w:eastAsia="es-ES"/>
              </w:rPr>
              <w:t>OTE</w:t>
            </w:r>
            <w:r w:rsidRPr="00FE0762">
              <w:rPr>
                <w:rFonts w:ascii="Calibri" w:hAnsi="Calibri"/>
                <w:sz w:val="22"/>
                <w:lang w:val="es-ES_tradnl" w:eastAsia="es-ES"/>
              </w:rPr>
              <w:t xml:space="preserve"> </w:t>
            </w:r>
            <w:r w:rsidR="004A3B8D">
              <w:rPr>
                <w:rFonts w:ascii="Calibri" w:hAnsi="Calibri"/>
                <w:sz w:val="22"/>
                <w:lang w:val="es-ES_tradnl" w:eastAsia="es-ES"/>
              </w:rPr>
              <w:t>4</w:t>
            </w:r>
            <w:r>
              <w:rPr>
                <w:rFonts w:ascii="Calibri" w:hAnsi="Calibri"/>
                <w:sz w:val="22"/>
                <w:lang w:val="es-ES_tradnl" w:eastAsia="es-ES"/>
              </w:rPr>
              <w:t xml:space="preserve"> -</w:t>
            </w:r>
            <w:r w:rsidRPr="00FE0762">
              <w:rPr>
                <w:rFonts w:ascii="Calibri" w:hAnsi="Calibri"/>
                <w:sz w:val="22"/>
                <w:lang w:val="es-ES_tradnl" w:eastAsia="es-ES"/>
              </w:rPr>
              <w:t xml:space="preserve"> </w:t>
            </w:r>
            <w:r w:rsidR="004A3B8D" w:rsidRPr="004A3B8D">
              <w:rPr>
                <w:rFonts w:ascii="Calibri" w:hAnsi="Calibri"/>
                <w:sz w:val="22"/>
                <w:lang w:eastAsia="es-ES"/>
              </w:rPr>
              <w:t>Contratación del Suministro de Gas Propano para FREMAP, Mutua Colaboradora con la Seguridad Social nº 61.</w:t>
            </w:r>
          </w:p>
        </w:tc>
        <w:tc>
          <w:tcPr>
            <w:tcW w:w="4758" w:type="dxa"/>
            <w:tcBorders>
              <w:top w:val="single" w:sz="12" w:space="0" w:color="auto"/>
              <w:bottom w:val="single" w:sz="12" w:space="0" w:color="auto"/>
            </w:tcBorders>
            <w:vAlign w:val="center"/>
          </w:tcPr>
          <w:p w14:paraId="240E99C3" w14:textId="146665F2" w:rsidR="00FD545D" w:rsidRPr="00FE0762" w:rsidRDefault="00777E89" w:rsidP="00FE0762">
            <w:pPr>
              <w:jc w:val="center"/>
              <w:rPr>
                <w:rFonts w:ascii="Calibri" w:hAnsi="Calibri" w:cs="Calibri"/>
                <w:color w:val="000000"/>
                <w:sz w:val="22"/>
              </w:rPr>
            </w:pPr>
            <w:r>
              <w:rPr>
                <w:rFonts w:ascii="Calibri" w:hAnsi="Calibri" w:cs="Calibri"/>
                <w:color w:val="000000"/>
                <w:sz w:val="22"/>
              </w:rPr>
              <w:t>65.912,33</w:t>
            </w:r>
            <w:r w:rsidR="004A3B8D">
              <w:rPr>
                <w:rFonts w:ascii="Calibri" w:hAnsi="Calibri" w:cs="Calibri"/>
                <w:color w:val="000000"/>
                <w:sz w:val="22"/>
              </w:rPr>
              <w:t xml:space="preserve"> €</w:t>
            </w:r>
          </w:p>
        </w:tc>
      </w:tr>
      <w:tr w:rsidR="00FE0762" w14:paraId="78034DCC" w14:textId="77777777" w:rsidTr="004D75C0">
        <w:trPr>
          <w:trHeight w:val="540"/>
        </w:trPr>
        <w:tc>
          <w:tcPr>
            <w:tcW w:w="4757" w:type="dxa"/>
            <w:tcBorders>
              <w:top w:val="single" w:sz="12" w:space="0" w:color="auto"/>
            </w:tcBorders>
            <w:vAlign w:val="center"/>
          </w:tcPr>
          <w:p w14:paraId="41BDCAA4" w14:textId="5B030996" w:rsidR="00FE0762" w:rsidRPr="004D75C0" w:rsidRDefault="00FE0762" w:rsidP="004D75C0">
            <w:pPr>
              <w:jc w:val="center"/>
              <w:rPr>
                <w:rFonts w:ascii="Calibri" w:hAnsi="Calibri"/>
                <w:b/>
                <w:bCs/>
                <w:sz w:val="22"/>
                <w:lang w:val="es-ES_tradnl" w:eastAsia="es-ES"/>
              </w:rPr>
            </w:pPr>
            <w:r w:rsidRPr="004D75C0">
              <w:rPr>
                <w:rFonts w:ascii="Calibri" w:hAnsi="Calibri"/>
                <w:b/>
                <w:bCs/>
                <w:sz w:val="22"/>
                <w:lang w:val="es-ES_tradnl" w:eastAsia="es-ES"/>
              </w:rPr>
              <w:t>TOTAL</w:t>
            </w:r>
          </w:p>
        </w:tc>
        <w:tc>
          <w:tcPr>
            <w:tcW w:w="4758" w:type="dxa"/>
            <w:tcBorders>
              <w:top w:val="single" w:sz="12" w:space="0" w:color="auto"/>
            </w:tcBorders>
            <w:vAlign w:val="center"/>
          </w:tcPr>
          <w:p w14:paraId="2913CF45" w14:textId="5716E724" w:rsidR="00FE0762" w:rsidRPr="004D75C0" w:rsidRDefault="00777E89" w:rsidP="00FE0762">
            <w:pPr>
              <w:jc w:val="center"/>
              <w:rPr>
                <w:rFonts w:ascii="Calibri" w:hAnsi="Calibri" w:cs="Calibri"/>
                <w:b/>
                <w:bCs/>
                <w:color w:val="000000"/>
                <w:sz w:val="22"/>
              </w:rPr>
            </w:pPr>
            <w:r>
              <w:rPr>
                <w:rFonts w:ascii="Calibri" w:hAnsi="Calibri" w:cs="Calibri"/>
                <w:b/>
                <w:bCs/>
                <w:color w:val="000000"/>
                <w:sz w:val="22"/>
              </w:rPr>
              <w:t>9.</w:t>
            </w:r>
            <w:r w:rsidR="00DC395B">
              <w:rPr>
                <w:rFonts w:ascii="Calibri" w:hAnsi="Calibri" w:cs="Calibri"/>
                <w:b/>
                <w:bCs/>
                <w:color w:val="000000"/>
                <w:sz w:val="22"/>
              </w:rPr>
              <w:t>488.377,33</w:t>
            </w:r>
            <w:r w:rsidR="004D75C0" w:rsidRPr="004D75C0">
              <w:rPr>
                <w:rFonts w:ascii="Calibri" w:hAnsi="Calibri" w:cs="Calibri"/>
                <w:b/>
                <w:bCs/>
                <w:color w:val="000000"/>
                <w:sz w:val="22"/>
              </w:rPr>
              <w:t xml:space="preserve"> €</w:t>
            </w:r>
          </w:p>
        </w:tc>
      </w:tr>
    </w:tbl>
    <w:p w14:paraId="7AF97DC3" w14:textId="77777777" w:rsidR="00A65462" w:rsidRDefault="00A65462" w:rsidP="00A65462">
      <w:pPr>
        <w:rPr>
          <w:rFonts w:ascii="Calibri" w:hAnsi="Calibri"/>
          <w:sz w:val="22"/>
          <w:lang w:eastAsia="es-ES"/>
        </w:rPr>
      </w:pPr>
    </w:p>
    <w:p w14:paraId="7EF940FB" w14:textId="2A28480C" w:rsidR="00F55D73" w:rsidRDefault="00F55D73" w:rsidP="00A65462">
      <w:pPr>
        <w:rPr>
          <w:rFonts w:ascii="Calibri" w:hAnsi="Calibri"/>
          <w:sz w:val="22"/>
          <w:u w:val="single"/>
          <w:lang w:eastAsia="es-ES"/>
        </w:rPr>
      </w:pPr>
      <w:r w:rsidRPr="00F55D73">
        <w:rPr>
          <w:rFonts w:ascii="Calibri" w:hAnsi="Calibri"/>
          <w:sz w:val="22"/>
          <w:u w:val="single"/>
          <w:lang w:eastAsia="es-ES"/>
        </w:rPr>
        <w:t>Para el cálculo del presupuesto base de licitación y de acuerdo con lo dispuesto en el artículo 100 de la LCSP, se han tenido en cuenta lo siguiente:</w:t>
      </w:r>
    </w:p>
    <w:p w14:paraId="43EDE679" w14:textId="77777777" w:rsidR="004D75C0" w:rsidRDefault="004D75C0" w:rsidP="00A65462">
      <w:pPr>
        <w:rPr>
          <w:rFonts w:ascii="Calibri" w:hAnsi="Calibri"/>
          <w:sz w:val="22"/>
          <w:u w:val="single"/>
          <w:lang w:eastAsia="es-ES"/>
        </w:rPr>
      </w:pPr>
    </w:p>
    <w:p w14:paraId="22431D67" w14:textId="3D8C1C12" w:rsidR="004D75C0" w:rsidRPr="004D75C0" w:rsidRDefault="004D75C0" w:rsidP="00A65462">
      <w:pPr>
        <w:rPr>
          <w:rStyle w:val="nfasisintenso"/>
          <w:rFonts w:ascii="Calibri" w:eastAsia="Times New Roman" w:hAnsi="Calibri"/>
          <w:b w:val="0"/>
          <w:bCs w:val="0"/>
          <w:i w:val="0"/>
          <w:color w:val="auto"/>
          <w:sz w:val="22"/>
          <w:lang w:val="es-ES_tradnl" w:eastAsia="es-ES"/>
        </w:rPr>
      </w:pPr>
      <w:r w:rsidRPr="004D75C0">
        <w:rPr>
          <w:rFonts w:ascii="Calibri" w:hAnsi="Calibri"/>
          <w:b/>
          <w:bCs/>
          <w:sz w:val="22"/>
          <w:lang w:eastAsia="es-ES"/>
        </w:rPr>
        <w:t xml:space="preserve">LOTE 1: </w:t>
      </w:r>
      <w:r w:rsidRPr="004D75C0">
        <w:rPr>
          <w:rStyle w:val="nfasisintenso"/>
          <w:rFonts w:ascii="Calibri" w:eastAsia="Times New Roman" w:hAnsi="Calibri"/>
          <w:i w:val="0"/>
          <w:color w:val="auto"/>
          <w:sz w:val="22"/>
          <w:lang w:val="es-ES_tradnl" w:eastAsia="es-ES"/>
        </w:rPr>
        <w:t>Contratación del Suministro de Energía Eléctrica para FREMAP, Mutua Colaboradora con la Seguridad Social nº 61</w:t>
      </w:r>
    </w:p>
    <w:p w14:paraId="66D82BAA" w14:textId="77777777" w:rsidR="004D75C0" w:rsidRDefault="004D75C0" w:rsidP="00A65462">
      <w:pPr>
        <w:rPr>
          <w:rStyle w:val="nfasisintenso"/>
          <w:rFonts w:ascii="Calibri" w:eastAsia="Times New Roman" w:hAnsi="Calibri"/>
          <w:b w:val="0"/>
          <w:bCs w:val="0"/>
          <w:i w:val="0"/>
          <w:color w:val="auto"/>
          <w:sz w:val="22"/>
          <w:lang w:val="es-ES_tradnl" w:eastAsia="es-ES"/>
        </w:rPr>
      </w:pPr>
    </w:p>
    <w:p w14:paraId="1A7228DA" w14:textId="0B55D1AC" w:rsidR="004D75C0" w:rsidRDefault="004D75C0" w:rsidP="004D75C0">
      <w:pPr>
        <w:pStyle w:val="Prrafodelista"/>
        <w:numPr>
          <w:ilvl w:val="0"/>
          <w:numId w:val="7"/>
        </w:numPr>
        <w:jc w:val="both"/>
        <w:rPr>
          <w:rFonts w:ascii="Calibri" w:hAnsi="Calibri"/>
          <w:sz w:val="22"/>
        </w:rPr>
      </w:pPr>
      <w:r w:rsidRPr="004D75C0">
        <w:rPr>
          <w:rFonts w:ascii="Calibri" w:hAnsi="Calibri"/>
          <w:sz w:val="22"/>
        </w:rPr>
        <w:t>El detalle de las cifras y cálculos realizados, se encuentran en el documento "</w:t>
      </w:r>
      <w:r w:rsidR="005B3B07" w:rsidRPr="005B3B07">
        <w:rPr>
          <w:rFonts w:ascii="Calibri" w:hAnsi="Calibri"/>
          <w:sz w:val="22"/>
        </w:rPr>
        <w:t xml:space="preserve">Anexo </w:t>
      </w:r>
      <w:r w:rsidR="00C7083B">
        <w:rPr>
          <w:rFonts w:ascii="Calibri" w:hAnsi="Calibri"/>
          <w:sz w:val="22"/>
        </w:rPr>
        <w:t>4</w:t>
      </w:r>
      <w:r w:rsidR="005B3B07" w:rsidRPr="005B3B07">
        <w:rPr>
          <w:rFonts w:ascii="Calibri" w:hAnsi="Calibri"/>
          <w:sz w:val="22"/>
        </w:rPr>
        <w:t xml:space="preserve"> – Cálculos estimados</w:t>
      </w:r>
      <w:r w:rsidR="00BC6AB3">
        <w:rPr>
          <w:rFonts w:ascii="Calibri" w:hAnsi="Calibri"/>
          <w:sz w:val="22"/>
        </w:rPr>
        <w:t xml:space="preserve"> electricidad</w:t>
      </w:r>
      <w:r w:rsidRPr="004D75C0">
        <w:rPr>
          <w:rFonts w:ascii="Calibri" w:hAnsi="Calibri"/>
          <w:sz w:val="22"/>
        </w:rPr>
        <w:t xml:space="preserve">" ubicado en la carpeta ANEXOS.ZIP (subcarpeta ANEXOS </w:t>
      </w:r>
      <w:r w:rsidR="00947C5A">
        <w:rPr>
          <w:rFonts w:ascii="Calibri" w:hAnsi="Calibri"/>
          <w:sz w:val="22"/>
        </w:rPr>
        <w:t>TECNICOS</w:t>
      </w:r>
      <w:r w:rsidRPr="004D75C0">
        <w:rPr>
          <w:rFonts w:ascii="Calibri" w:hAnsi="Calibri"/>
          <w:sz w:val="22"/>
        </w:rPr>
        <w:t>). Para el cálculo de los precios del mencionado anexo, se han tenido en cuenta</w:t>
      </w:r>
      <w:r>
        <w:rPr>
          <w:rFonts w:ascii="Calibri" w:hAnsi="Calibri"/>
          <w:sz w:val="22"/>
        </w:rPr>
        <w:t xml:space="preserve"> el contrato precedente,</w:t>
      </w:r>
      <w:r w:rsidRPr="004D75C0">
        <w:rPr>
          <w:rFonts w:ascii="Calibri" w:hAnsi="Calibri"/>
          <w:sz w:val="22"/>
        </w:rPr>
        <w:t xml:space="preserve"> los parámetros regulados por el mercado y la situación reciente del mismo.</w:t>
      </w:r>
    </w:p>
    <w:p w14:paraId="24F1F3B9" w14:textId="77777777" w:rsidR="00925EA6" w:rsidRDefault="00925EA6" w:rsidP="00925EA6">
      <w:pPr>
        <w:rPr>
          <w:rFonts w:ascii="Calibri" w:hAnsi="Calibri"/>
          <w:sz w:val="22"/>
        </w:rPr>
      </w:pPr>
    </w:p>
    <w:p w14:paraId="1B8121D3" w14:textId="77777777" w:rsidR="00925EA6" w:rsidRDefault="00925EA6" w:rsidP="00925EA6">
      <w:pPr>
        <w:rPr>
          <w:rFonts w:ascii="Calibri" w:hAnsi="Calibri"/>
          <w:sz w:val="22"/>
        </w:rPr>
      </w:pPr>
    </w:p>
    <w:p w14:paraId="1C118B69" w14:textId="77777777" w:rsidR="00925EA6" w:rsidRDefault="00925EA6" w:rsidP="00925EA6">
      <w:pPr>
        <w:rPr>
          <w:rFonts w:ascii="Calibri" w:hAnsi="Calibri"/>
          <w:sz w:val="22"/>
        </w:rPr>
      </w:pPr>
    </w:p>
    <w:p w14:paraId="6309D0E2" w14:textId="77777777" w:rsidR="00925EA6" w:rsidRPr="00925EA6" w:rsidRDefault="00925EA6" w:rsidP="00925EA6">
      <w:pPr>
        <w:rPr>
          <w:rFonts w:ascii="Calibri" w:hAnsi="Calibri"/>
          <w:sz w:val="22"/>
        </w:rPr>
      </w:pPr>
    </w:p>
    <w:p w14:paraId="4B3007F2" w14:textId="77777777" w:rsidR="004D75C0" w:rsidRDefault="004D75C0" w:rsidP="004D75C0">
      <w:pPr>
        <w:rPr>
          <w:rFonts w:ascii="Calibri" w:hAnsi="Calibri"/>
          <w:sz w:val="22"/>
        </w:rPr>
      </w:pPr>
    </w:p>
    <w:p w14:paraId="7E52C36B" w14:textId="6763CCD5" w:rsidR="004D75C0" w:rsidRPr="004D75C0" w:rsidRDefault="004D75C0" w:rsidP="004D75C0">
      <w:pPr>
        <w:rPr>
          <w:rFonts w:ascii="Calibri" w:hAnsi="Calibri"/>
          <w:b/>
          <w:bCs/>
          <w:sz w:val="22"/>
        </w:rPr>
      </w:pPr>
      <w:r w:rsidRPr="004D75C0">
        <w:rPr>
          <w:rFonts w:ascii="Calibri" w:hAnsi="Calibri"/>
          <w:b/>
          <w:bCs/>
          <w:sz w:val="22"/>
        </w:rPr>
        <w:lastRenderedPageBreak/>
        <w:t xml:space="preserve">LOTE 2: </w:t>
      </w:r>
      <w:r w:rsidRPr="004D75C0">
        <w:rPr>
          <w:rFonts w:ascii="Calibri" w:hAnsi="Calibri"/>
          <w:b/>
          <w:bCs/>
          <w:sz w:val="22"/>
          <w:lang w:val="es-ES_tradnl" w:eastAsia="es-ES"/>
        </w:rPr>
        <w:t>Contratación del Servicio de Gestión de los Puntos de Recarga de Vehículos Eléctricos de FREMAP, Mutua Colaboradora con la Seguridad social nº 61.</w:t>
      </w:r>
    </w:p>
    <w:p w14:paraId="44E8A425" w14:textId="7B64A222" w:rsidR="005A0990" w:rsidRPr="005A0990" w:rsidRDefault="005A0990" w:rsidP="00E74E05">
      <w:pPr>
        <w:rPr>
          <w:rFonts w:ascii="Calibri" w:hAnsi="Calibri"/>
          <w:sz w:val="22"/>
        </w:rPr>
      </w:pPr>
    </w:p>
    <w:p w14:paraId="2C2AA765" w14:textId="5FDAA4D6" w:rsidR="005A0990" w:rsidRDefault="00E74E05" w:rsidP="003C177C">
      <w:pPr>
        <w:pStyle w:val="Prrafodelista"/>
        <w:numPr>
          <w:ilvl w:val="0"/>
          <w:numId w:val="6"/>
        </w:numPr>
        <w:jc w:val="both"/>
        <w:rPr>
          <w:rFonts w:ascii="Calibri" w:hAnsi="Calibri"/>
          <w:sz w:val="22"/>
        </w:rPr>
      </w:pPr>
      <w:r>
        <w:rPr>
          <w:rFonts w:ascii="Calibri" w:hAnsi="Calibri"/>
          <w:b/>
          <w:bCs/>
          <w:sz w:val="22"/>
        </w:rPr>
        <w:t>Consumos estimados para la duración inicial, en función del nº de cargadores actualmente en activo.</w:t>
      </w:r>
      <w:r w:rsidR="00222F78">
        <w:rPr>
          <w:rFonts w:ascii="Calibri" w:hAnsi="Calibri"/>
          <w:b/>
          <w:bCs/>
          <w:sz w:val="22"/>
        </w:rPr>
        <w:t xml:space="preserve"> </w:t>
      </w:r>
      <w:r w:rsidRPr="00E74E05">
        <w:rPr>
          <w:rFonts w:ascii="Calibri" w:hAnsi="Calibri"/>
          <w:sz w:val="22"/>
        </w:rPr>
        <w:t xml:space="preserve">Con este contrato se dará cobertura a la gestión de los puntos de recarga, de </w:t>
      </w:r>
      <w:r w:rsidR="00B167EE">
        <w:rPr>
          <w:rFonts w:ascii="Calibri" w:hAnsi="Calibri"/>
          <w:sz w:val="22"/>
        </w:rPr>
        <w:t>45</w:t>
      </w:r>
      <w:r w:rsidRPr="00E74E05">
        <w:rPr>
          <w:rFonts w:ascii="Calibri" w:hAnsi="Calibri"/>
          <w:sz w:val="22"/>
        </w:rPr>
        <w:t xml:space="preserve"> cargadores estimados, que son los que actualmente FREMAP tiene en activo.</w:t>
      </w:r>
    </w:p>
    <w:p w14:paraId="53FBDDE1" w14:textId="77777777" w:rsidR="002C1FF8" w:rsidRPr="002C1FF8" w:rsidRDefault="002C1FF8" w:rsidP="002C1FF8">
      <w:pPr>
        <w:pStyle w:val="Prrafodelista"/>
        <w:rPr>
          <w:rFonts w:ascii="Calibri" w:hAnsi="Calibri"/>
          <w:sz w:val="22"/>
        </w:rPr>
      </w:pPr>
    </w:p>
    <w:p w14:paraId="14C7EBF1" w14:textId="4950A953" w:rsidR="00812D16" w:rsidRPr="00606A10" w:rsidRDefault="001C282B" w:rsidP="00606A10">
      <w:pPr>
        <w:pStyle w:val="Prrafodelista"/>
        <w:numPr>
          <w:ilvl w:val="0"/>
          <w:numId w:val="6"/>
        </w:numPr>
        <w:jc w:val="both"/>
        <w:rPr>
          <w:rFonts w:ascii="Calibri" w:hAnsi="Calibri"/>
          <w:sz w:val="22"/>
        </w:rPr>
      </w:pPr>
      <w:r>
        <w:rPr>
          <w:rFonts w:ascii="Calibri" w:hAnsi="Calibri"/>
          <w:b/>
          <w:bCs/>
          <w:sz w:val="22"/>
        </w:rPr>
        <w:t xml:space="preserve">Precios de mercado. </w:t>
      </w:r>
      <w:r w:rsidR="004643B3" w:rsidRPr="004643B3">
        <w:rPr>
          <w:rFonts w:ascii="Calibri" w:hAnsi="Calibri"/>
          <w:sz w:val="22"/>
        </w:rPr>
        <w:t xml:space="preserve">En este sentido, se han analizado los expedientes de licitación publicados por otras empresas del sector público que guardan relación con la actividad, volumen de negocio y </w:t>
      </w:r>
      <w:r w:rsidR="00140478">
        <w:rPr>
          <w:rFonts w:ascii="Calibri" w:hAnsi="Calibri"/>
          <w:sz w:val="22"/>
        </w:rPr>
        <w:t xml:space="preserve">con </w:t>
      </w:r>
      <w:r w:rsidR="00812D16">
        <w:rPr>
          <w:rFonts w:ascii="Calibri" w:hAnsi="Calibri"/>
          <w:sz w:val="22"/>
        </w:rPr>
        <w:t xml:space="preserve">semejanza de </w:t>
      </w:r>
      <w:r w:rsidR="004643B3">
        <w:rPr>
          <w:rFonts w:ascii="Calibri" w:hAnsi="Calibri"/>
          <w:sz w:val="22"/>
        </w:rPr>
        <w:t>activida</w:t>
      </w:r>
      <w:r w:rsidR="00812D16">
        <w:rPr>
          <w:rFonts w:ascii="Calibri" w:hAnsi="Calibri"/>
          <w:sz w:val="22"/>
        </w:rPr>
        <w:t xml:space="preserve">des a las que dar servicio de </w:t>
      </w:r>
      <w:r w:rsidR="004D75C0">
        <w:rPr>
          <w:rFonts w:ascii="Calibri" w:hAnsi="Calibri"/>
          <w:sz w:val="22"/>
        </w:rPr>
        <w:t>gestión de los puntos de recarga de vehículos eléctricos.</w:t>
      </w:r>
    </w:p>
    <w:p w14:paraId="3236B3C5" w14:textId="77777777" w:rsidR="00816C19" w:rsidRDefault="00816C19" w:rsidP="00A65462">
      <w:pPr>
        <w:rPr>
          <w:rFonts w:ascii="Calibri" w:hAnsi="Calibri"/>
          <w:sz w:val="22"/>
          <w:lang w:eastAsia="es-ES"/>
        </w:rPr>
      </w:pPr>
    </w:p>
    <w:p w14:paraId="74CFD2B3" w14:textId="03A3D844" w:rsidR="00B23EAB" w:rsidRDefault="00B23EAB" w:rsidP="00A65462">
      <w:pPr>
        <w:rPr>
          <w:rFonts w:ascii="Calibri" w:hAnsi="Calibri"/>
          <w:sz w:val="22"/>
          <w:lang w:eastAsia="es-ES"/>
        </w:rPr>
      </w:pPr>
      <w:r>
        <w:rPr>
          <w:rFonts w:ascii="Calibri" w:hAnsi="Calibri"/>
          <w:sz w:val="22"/>
          <w:lang w:eastAsia="es-ES"/>
        </w:rPr>
        <w:t xml:space="preserve">El </w:t>
      </w:r>
      <w:r w:rsidRPr="00DA7324">
        <w:rPr>
          <w:rFonts w:ascii="Calibri" w:hAnsi="Calibri"/>
          <w:sz w:val="22"/>
          <w:u w:val="single"/>
          <w:lang w:eastAsia="es-ES"/>
        </w:rPr>
        <w:t xml:space="preserve">desglose </w:t>
      </w:r>
      <w:r w:rsidR="00D04864" w:rsidRPr="00DA7324">
        <w:rPr>
          <w:rFonts w:ascii="Calibri" w:hAnsi="Calibri"/>
          <w:sz w:val="22"/>
          <w:u w:val="single"/>
          <w:lang w:eastAsia="es-ES"/>
        </w:rPr>
        <w:t xml:space="preserve">orientativo </w:t>
      </w:r>
      <w:r w:rsidR="00FC3896" w:rsidRPr="00DA7324">
        <w:rPr>
          <w:rFonts w:ascii="Calibri" w:hAnsi="Calibri"/>
          <w:sz w:val="22"/>
          <w:u w:val="single"/>
          <w:lang w:eastAsia="es-ES"/>
        </w:rPr>
        <w:t>de</w:t>
      </w:r>
      <w:r w:rsidR="00E74E05">
        <w:rPr>
          <w:rFonts w:ascii="Calibri" w:hAnsi="Calibri"/>
          <w:sz w:val="22"/>
          <w:u w:val="single"/>
          <w:lang w:eastAsia="es-ES"/>
        </w:rPr>
        <w:t xml:space="preserve"> los costes estimados</w:t>
      </w:r>
      <w:r w:rsidR="00E74E05" w:rsidRPr="00E74E05">
        <w:rPr>
          <w:rFonts w:ascii="Calibri" w:hAnsi="Calibri"/>
          <w:sz w:val="22"/>
          <w:lang w:eastAsia="es-ES"/>
        </w:rPr>
        <w:t xml:space="preserve"> </w:t>
      </w:r>
      <w:r w:rsidR="00FC3896">
        <w:rPr>
          <w:rFonts w:ascii="Calibri" w:hAnsi="Calibri"/>
          <w:sz w:val="22"/>
          <w:lang w:eastAsia="es-ES"/>
        </w:rPr>
        <w:t>de</w:t>
      </w:r>
      <w:r w:rsidR="00E74E05">
        <w:rPr>
          <w:rFonts w:ascii="Calibri" w:hAnsi="Calibri"/>
          <w:sz w:val="22"/>
          <w:lang w:eastAsia="es-ES"/>
        </w:rPr>
        <w:t>l Lote 2</w:t>
      </w:r>
      <w:r w:rsidR="00FC3896">
        <w:rPr>
          <w:rFonts w:ascii="Calibri" w:hAnsi="Calibri"/>
          <w:sz w:val="22"/>
          <w:lang w:eastAsia="es-ES"/>
        </w:rPr>
        <w:t xml:space="preserve"> </w:t>
      </w:r>
      <w:r w:rsidR="00E74E05">
        <w:rPr>
          <w:rFonts w:ascii="Calibri" w:hAnsi="Calibri"/>
          <w:sz w:val="22"/>
          <w:lang w:eastAsia="es-ES"/>
        </w:rPr>
        <w:t xml:space="preserve">- </w:t>
      </w:r>
      <w:r w:rsidR="00E74E05" w:rsidRPr="00E74E05">
        <w:rPr>
          <w:rFonts w:ascii="Calibri" w:hAnsi="Calibri"/>
          <w:sz w:val="22"/>
          <w:lang w:eastAsia="es-ES"/>
        </w:rPr>
        <w:t>Contratación del Servicio de Gestión de los Puntos de Recarga de Vehículos Eléctricos de FREMAP, Mutua Colaboradora con la Seguridad social nº 61</w:t>
      </w:r>
      <w:r w:rsidR="00E74E05">
        <w:rPr>
          <w:rFonts w:ascii="Calibri" w:hAnsi="Calibri"/>
          <w:sz w:val="22"/>
          <w:lang w:eastAsia="es-ES"/>
        </w:rPr>
        <w:t>, es el siguiente:</w:t>
      </w:r>
      <w:r w:rsidR="00D04864">
        <w:rPr>
          <w:rFonts w:ascii="Calibri" w:hAnsi="Calibri"/>
          <w:sz w:val="22"/>
          <w:lang w:eastAsia="es-ES"/>
        </w:rPr>
        <w:t xml:space="preserve"> </w:t>
      </w:r>
    </w:p>
    <w:p w14:paraId="401A79A1" w14:textId="77777777" w:rsidR="00D04864" w:rsidRDefault="00D04864" w:rsidP="00A65462">
      <w:pPr>
        <w:rPr>
          <w:rFonts w:ascii="Calibri" w:hAnsi="Calibri"/>
          <w:sz w:val="22"/>
          <w:lang w:eastAsia="es-ES"/>
        </w:rPr>
      </w:pPr>
    </w:p>
    <w:p w14:paraId="1A2CED6D" w14:textId="68E1A644" w:rsidR="00D04864" w:rsidRDefault="00D04864" w:rsidP="00D04864">
      <w:pPr>
        <w:pStyle w:val="Prrafodelista"/>
        <w:numPr>
          <w:ilvl w:val="0"/>
          <w:numId w:val="6"/>
        </w:numPr>
        <w:rPr>
          <w:rFonts w:ascii="Calibri" w:hAnsi="Calibri"/>
          <w:sz w:val="22"/>
        </w:rPr>
      </w:pPr>
      <w:r>
        <w:rPr>
          <w:rFonts w:ascii="Calibri" w:hAnsi="Calibri"/>
          <w:sz w:val="22"/>
        </w:rPr>
        <w:t>Costes directos (85%)</w:t>
      </w:r>
      <w:r w:rsidR="00607E7A">
        <w:rPr>
          <w:rFonts w:ascii="Calibri" w:hAnsi="Calibri"/>
          <w:sz w:val="22"/>
        </w:rPr>
        <w:t xml:space="preserve">: </w:t>
      </w:r>
      <w:r w:rsidR="009C334E">
        <w:rPr>
          <w:rFonts w:ascii="Calibri" w:hAnsi="Calibri"/>
          <w:sz w:val="22"/>
        </w:rPr>
        <w:t xml:space="preserve"> </w:t>
      </w:r>
      <w:r w:rsidR="005756B3">
        <w:rPr>
          <w:rFonts w:ascii="Calibri" w:hAnsi="Calibri"/>
          <w:sz w:val="22"/>
        </w:rPr>
        <w:t>36.720,00</w:t>
      </w:r>
      <w:r w:rsidR="00607E7A">
        <w:rPr>
          <w:rFonts w:ascii="Calibri" w:hAnsi="Calibri"/>
          <w:sz w:val="22"/>
        </w:rPr>
        <w:t xml:space="preserve"> €</w:t>
      </w:r>
    </w:p>
    <w:p w14:paraId="5174324A" w14:textId="7933FF58" w:rsidR="009C334E" w:rsidRDefault="009C334E" w:rsidP="00D04864">
      <w:pPr>
        <w:pStyle w:val="Prrafodelista"/>
        <w:numPr>
          <w:ilvl w:val="0"/>
          <w:numId w:val="6"/>
        </w:numPr>
        <w:rPr>
          <w:rFonts w:ascii="Calibri" w:hAnsi="Calibri"/>
          <w:sz w:val="22"/>
        </w:rPr>
      </w:pPr>
      <w:r>
        <w:rPr>
          <w:rFonts w:ascii="Calibri" w:hAnsi="Calibri"/>
          <w:sz w:val="22"/>
        </w:rPr>
        <w:t>Costes indirectos (</w:t>
      </w:r>
      <w:r w:rsidR="00607E7A">
        <w:rPr>
          <w:rFonts w:ascii="Calibri" w:hAnsi="Calibri"/>
          <w:sz w:val="22"/>
        </w:rPr>
        <w:t>8</w:t>
      </w:r>
      <w:r w:rsidR="00AB7189">
        <w:rPr>
          <w:rFonts w:ascii="Calibri" w:hAnsi="Calibri"/>
          <w:sz w:val="22"/>
        </w:rPr>
        <w:t xml:space="preserve">%): </w:t>
      </w:r>
      <w:r w:rsidR="003C25AC">
        <w:rPr>
          <w:rFonts w:ascii="Calibri" w:hAnsi="Calibri"/>
          <w:sz w:val="22"/>
        </w:rPr>
        <w:t xml:space="preserve">3.456,00 </w:t>
      </w:r>
      <w:r w:rsidR="00607E7A">
        <w:rPr>
          <w:rFonts w:ascii="Calibri" w:hAnsi="Calibri"/>
          <w:sz w:val="22"/>
        </w:rPr>
        <w:t>€</w:t>
      </w:r>
    </w:p>
    <w:p w14:paraId="165F1349" w14:textId="6442C3A1" w:rsidR="00E74E05" w:rsidRDefault="00E74E05" w:rsidP="00D04864">
      <w:pPr>
        <w:pStyle w:val="Prrafodelista"/>
        <w:numPr>
          <w:ilvl w:val="0"/>
          <w:numId w:val="6"/>
        </w:numPr>
        <w:rPr>
          <w:rFonts w:ascii="Calibri" w:hAnsi="Calibri"/>
          <w:sz w:val="22"/>
        </w:rPr>
      </w:pPr>
      <w:r>
        <w:rPr>
          <w:rFonts w:ascii="Calibri" w:hAnsi="Calibri"/>
          <w:sz w:val="22"/>
        </w:rPr>
        <w:t>Beneficio industrial (</w:t>
      </w:r>
      <w:r w:rsidR="00607E7A">
        <w:rPr>
          <w:rFonts w:ascii="Calibri" w:hAnsi="Calibri"/>
          <w:sz w:val="22"/>
        </w:rPr>
        <w:t xml:space="preserve">7%): </w:t>
      </w:r>
      <w:r w:rsidR="00192113">
        <w:rPr>
          <w:rFonts w:ascii="Calibri" w:hAnsi="Calibri"/>
          <w:sz w:val="22"/>
        </w:rPr>
        <w:t>3.024,00</w:t>
      </w:r>
      <w:r w:rsidR="00607E7A">
        <w:rPr>
          <w:rFonts w:ascii="Calibri" w:hAnsi="Calibri"/>
          <w:sz w:val="22"/>
        </w:rPr>
        <w:t xml:space="preserve"> €</w:t>
      </w:r>
    </w:p>
    <w:p w14:paraId="18366D61" w14:textId="0418346C" w:rsidR="00AB7189" w:rsidRPr="00AB7189" w:rsidRDefault="00AB7189" w:rsidP="00AB7189">
      <w:pPr>
        <w:ind w:left="360"/>
        <w:rPr>
          <w:rFonts w:ascii="Calibri" w:hAnsi="Calibri"/>
          <w:sz w:val="22"/>
        </w:rPr>
      </w:pPr>
    </w:p>
    <w:p w14:paraId="4CA22D8A" w14:textId="5F4C2EDE" w:rsidR="00D16F1D" w:rsidRDefault="00A65462" w:rsidP="00A65462">
      <w:pPr>
        <w:rPr>
          <w:rFonts w:ascii="Calibri" w:hAnsi="Calibri"/>
          <w:sz w:val="22"/>
          <w:lang w:eastAsia="es-ES"/>
        </w:rPr>
      </w:pPr>
      <w:r w:rsidRPr="00A65462">
        <w:rPr>
          <w:rFonts w:ascii="Calibri" w:hAnsi="Calibri"/>
          <w:sz w:val="22"/>
          <w:lang w:eastAsia="es-ES"/>
        </w:rPr>
        <w:t>En lo referido a la desagregación por género, no se hace distinción, dado que no existen diferencias retributivas según convenio aplicable o no se pueden determinar los importes según géneros del concreto personal a adscribir al contrato. Además, no se hace desagregación por categoría porque el personal no efectúa trabajo solo a favor de FREMAP y el precio no se fija por unidades de trabajo y tiempo.</w:t>
      </w:r>
    </w:p>
    <w:p w14:paraId="2647D7B1" w14:textId="77777777" w:rsidR="00E74E05" w:rsidRDefault="00E74E05" w:rsidP="00A65462">
      <w:pPr>
        <w:rPr>
          <w:rFonts w:ascii="Calibri" w:hAnsi="Calibri"/>
          <w:sz w:val="22"/>
          <w:lang w:eastAsia="es-ES"/>
        </w:rPr>
      </w:pPr>
    </w:p>
    <w:p w14:paraId="18EDA3B1" w14:textId="78A5DD7A" w:rsidR="00E74E05" w:rsidRPr="00607E7A" w:rsidRDefault="00E74E05" w:rsidP="00A65462">
      <w:pPr>
        <w:rPr>
          <w:rFonts w:ascii="Calibri" w:hAnsi="Calibri"/>
          <w:sz w:val="22"/>
          <w:u w:val="single"/>
          <w:lang w:eastAsia="es-ES"/>
        </w:rPr>
      </w:pPr>
      <w:r w:rsidRPr="00607E7A">
        <w:rPr>
          <w:rFonts w:ascii="Calibri" w:hAnsi="Calibri"/>
          <w:sz w:val="22"/>
          <w:u w:val="single"/>
          <w:lang w:eastAsia="es-ES"/>
        </w:rPr>
        <w:t>Se prevé un modificado tanto al alza como a la baja del 20% del precio inicial, exclusivamente para el Lote 2, en los siguientes casos:</w:t>
      </w:r>
    </w:p>
    <w:p w14:paraId="3AEEFEE5" w14:textId="77777777" w:rsidR="005E49BC" w:rsidRDefault="005E49BC" w:rsidP="00A65462">
      <w:pPr>
        <w:rPr>
          <w:rFonts w:ascii="Calibri" w:hAnsi="Calibri"/>
          <w:sz w:val="22"/>
          <w:lang w:eastAsia="es-ES"/>
        </w:rPr>
      </w:pPr>
    </w:p>
    <w:p w14:paraId="5E6E2099" w14:textId="76E9C9D9" w:rsidR="005E49BC" w:rsidRDefault="005E49BC" w:rsidP="005E49BC">
      <w:pPr>
        <w:pStyle w:val="Prrafodelista"/>
        <w:numPr>
          <w:ilvl w:val="0"/>
          <w:numId w:val="5"/>
        </w:numPr>
        <w:rPr>
          <w:rFonts w:ascii="Calibri" w:hAnsi="Calibri"/>
          <w:sz w:val="22"/>
        </w:rPr>
      </w:pPr>
      <w:r w:rsidRPr="005E49BC">
        <w:rPr>
          <w:rFonts w:ascii="Calibri" w:hAnsi="Calibri"/>
          <w:sz w:val="22"/>
        </w:rPr>
        <w:t xml:space="preserve">Aumento/reducción del nº de </w:t>
      </w:r>
      <w:r w:rsidR="00E74E05">
        <w:rPr>
          <w:rFonts w:ascii="Calibri" w:hAnsi="Calibri"/>
          <w:sz w:val="22"/>
        </w:rPr>
        <w:t>cargadores eléctricos en activo inicialmente establecido en los Pliegos</w:t>
      </w:r>
      <w:r w:rsidRPr="005E49BC">
        <w:rPr>
          <w:rFonts w:ascii="Calibri" w:hAnsi="Calibri"/>
          <w:sz w:val="22"/>
        </w:rPr>
        <w:t>.</w:t>
      </w:r>
      <w:r w:rsidR="00E74E05">
        <w:rPr>
          <w:rFonts w:ascii="Calibri" w:hAnsi="Calibri"/>
          <w:sz w:val="22"/>
        </w:rPr>
        <w:t xml:space="preserve"> Este aumento/ reducción puede deberse a la instalación/desinstalación de cargadores en las ubicaciones recogidas en el Pliego Técnico o en nuevas ubicaciones en los centros y hospitales de FREMAP.</w:t>
      </w:r>
    </w:p>
    <w:p w14:paraId="301D5374" w14:textId="77777777" w:rsidR="005E49BC" w:rsidRPr="005E49BC" w:rsidRDefault="005E49BC" w:rsidP="005E49BC">
      <w:pPr>
        <w:rPr>
          <w:rFonts w:ascii="Calibri" w:hAnsi="Calibri"/>
          <w:sz w:val="22"/>
        </w:rPr>
      </w:pPr>
    </w:p>
    <w:p w14:paraId="03446078" w14:textId="77777777" w:rsidR="00E74E05" w:rsidRPr="00E74E05" w:rsidRDefault="00E74E05" w:rsidP="00E74E05">
      <w:pPr>
        <w:rPr>
          <w:rFonts w:ascii="Calibri" w:hAnsi="Calibri"/>
          <w:sz w:val="22"/>
          <w:lang w:eastAsia="es-ES"/>
        </w:rPr>
      </w:pPr>
      <w:r w:rsidRPr="00E74E05">
        <w:rPr>
          <w:rFonts w:ascii="Calibri" w:hAnsi="Calibri"/>
          <w:sz w:val="22"/>
          <w:lang w:eastAsia="es-ES"/>
        </w:rPr>
        <w:t>La modificación no podrá suponer el establecimiento de nuevos precios unitarios no previstos en el contrato.</w:t>
      </w:r>
    </w:p>
    <w:p w14:paraId="71359882" w14:textId="77777777" w:rsidR="00E74E05" w:rsidRPr="00E74E05" w:rsidRDefault="00E74E05" w:rsidP="00E74E05">
      <w:pPr>
        <w:rPr>
          <w:rFonts w:ascii="Calibri" w:hAnsi="Calibri"/>
          <w:sz w:val="22"/>
          <w:lang w:eastAsia="es-ES"/>
        </w:rPr>
      </w:pPr>
    </w:p>
    <w:p w14:paraId="3028A6EB" w14:textId="6CE81A95" w:rsidR="00E74E05" w:rsidRPr="00E74E05" w:rsidRDefault="00E74E05" w:rsidP="00E74E05">
      <w:pPr>
        <w:rPr>
          <w:rFonts w:ascii="Calibri" w:hAnsi="Calibri"/>
          <w:sz w:val="22"/>
          <w:lang w:eastAsia="es-ES"/>
        </w:rPr>
      </w:pPr>
      <w:r w:rsidRPr="00E74E05">
        <w:rPr>
          <w:rFonts w:ascii="Calibri" w:hAnsi="Calibri"/>
          <w:sz w:val="22"/>
          <w:lang w:eastAsia="es-ES"/>
        </w:rPr>
        <w:t xml:space="preserve">Para el cálculo del Valor Estimado del </w:t>
      </w:r>
      <w:r w:rsidR="00356A0E">
        <w:rPr>
          <w:rFonts w:ascii="Calibri" w:hAnsi="Calibri"/>
          <w:sz w:val="22"/>
          <w:lang w:eastAsia="es-ES"/>
        </w:rPr>
        <w:t>lote 2</w:t>
      </w:r>
      <w:r w:rsidRPr="00E74E05">
        <w:rPr>
          <w:rFonts w:ascii="Calibri" w:hAnsi="Calibri"/>
          <w:sz w:val="22"/>
          <w:lang w:eastAsia="es-ES"/>
        </w:rPr>
        <w:t xml:space="preserve"> se ha tenido en cuenta, a efectos de modificaciones previstas, un porcentaje máximo calculado sobre el presupuesto para la duración inicial, si bien en fase de ejecución, del importe correspondiente a las modificaciones previstas, al porcentaje máximo se calculará sobre el precio inicial del contrato, esto es sobre el importe de adjudicación. </w:t>
      </w:r>
    </w:p>
    <w:p w14:paraId="2298614F" w14:textId="77777777" w:rsidR="00E74E05" w:rsidRPr="00E74E05" w:rsidRDefault="00E74E05" w:rsidP="00E74E05">
      <w:pPr>
        <w:rPr>
          <w:rFonts w:ascii="Calibri" w:hAnsi="Calibri"/>
          <w:sz w:val="22"/>
          <w:lang w:eastAsia="es-ES"/>
        </w:rPr>
      </w:pPr>
    </w:p>
    <w:p w14:paraId="2FF57EF4" w14:textId="4AD9E8AB" w:rsidR="00A65462" w:rsidRPr="00687189" w:rsidRDefault="00E74E05" w:rsidP="00E74E05">
      <w:pPr>
        <w:rPr>
          <w:rFonts w:ascii="Calibri" w:hAnsi="Calibri"/>
          <w:sz w:val="22"/>
          <w:lang w:eastAsia="es-ES"/>
        </w:rPr>
      </w:pPr>
      <w:r w:rsidRPr="00E74E05">
        <w:rPr>
          <w:rFonts w:ascii="Calibri" w:hAnsi="Calibri"/>
          <w:sz w:val="22"/>
          <w:lang w:eastAsia="es-ES"/>
        </w:rPr>
        <w:t>Si se diera un supuesto de los especificados y tuviera que realizarse un modificado, se comunicará al adjudicatario formalmente los motivos que lo han derivado y el importe del modificado. Asimismo, se firmará un anexo de novación modificativa al contrato existente entre FREMAP y el adjudicatario.</w:t>
      </w:r>
    </w:p>
    <w:p w14:paraId="2C470AD5" w14:textId="77777777" w:rsidR="00994535" w:rsidRDefault="00994535">
      <w:pPr>
        <w:rPr>
          <w:lang w:val="es-ES_tradnl"/>
        </w:rPr>
      </w:pPr>
      <w:bookmarkStart w:id="0" w:name="_Toc233081378"/>
      <w:bookmarkStart w:id="1" w:name="_Toc233093698"/>
      <w:bookmarkStart w:id="2" w:name="_Toc233524906"/>
      <w:bookmarkStart w:id="3" w:name="_Toc233536439"/>
      <w:bookmarkStart w:id="4" w:name="_Toc234117094"/>
      <w:bookmarkStart w:id="5" w:name="_Toc233081381"/>
      <w:bookmarkStart w:id="6" w:name="_Toc233093701"/>
      <w:bookmarkStart w:id="7" w:name="_Toc233524909"/>
      <w:bookmarkStart w:id="8" w:name="_Toc233536442"/>
      <w:bookmarkStart w:id="9" w:name="_Toc234117097"/>
      <w:bookmarkStart w:id="10" w:name="_Toc233081382"/>
      <w:bookmarkStart w:id="11" w:name="_Toc233093702"/>
      <w:bookmarkStart w:id="12" w:name="_Toc233524910"/>
      <w:bookmarkStart w:id="13" w:name="_Toc233536443"/>
      <w:bookmarkStart w:id="14" w:name="_Toc234117098"/>
      <w:bookmarkStart w:id="15" w:name="_Toc233081383"/>
      <w:bookmarkStart w:id="16" w:name="_Toc233093703"/>
      <w:bookmarkStart w:id="17" w:name="_Toc233524911"/>
      <w:bookmarkStart w:id="18" w:name="_Toc233536444"/>
      <w:bookmarkStart w:id="19" w:name="_Toc234117099"/>
      <w:bookmarkStart w:id="20" w:name="_Toc233081384"/>
      <w:bookmarkStart w:id="21" w:name="_Toc233093704"/>
      <w:bookmarkStart w:id="22" w:name="_Toc233524912"/>
      <w:bookmarkStart w:id="23" w:name="_Toc233536445"/>
      <w:bookmarkStart w:id="24" w:name="_Toc23411710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E1772D2" w14:textId="77777777" w:rsidR="00607E7A" w:rsidRDefault="00607E7A" w:rsidP="00607E7A">
      <w:pPr>
        <w:rPr>
          <w:rFonts w:ascii="Calibri" w:hAnsi="Calibri"/>
          <w:sz w:val="22"/>
          <w:u w:val="single"/>
          <w:lang w:eastAsia="es-ES"/>
        </w:rPr>
      </w:pPr>
    </w:p>
    <w:p w14:paraId="3A02E414" w14:textId="77777777" w:rsidR="000A3518" w:rsidRDefault="000A3518" w:rsidP="00607E7A">
      <w:pPr>
        <w:rPr>
          <w:rFonts w:ascii="Calibri" w:hAnsi="Calibri"/>
          <w:sz w:val="22"/>
          <w:u w:val="single"/>
          <w:lang w:eastAsia="es-ES"/>
        </w:rPr>
      </w:pPr>
    </w:p>
    <w:p w14:paraId="125D109B" w14:textId="77777777" w:rsidR="000A3518" w:rsidRDefault="000A3518" w:rsidP="00607E7A">
      <w:pPr>
        <w:rPr>
          <w:rFonts w:ascii="Calibri" w:hAnsi="Calibri"/>
          <w:sz w:val="22"/>
          <w:u w:val="single"/>
          <w:lang w:eastAsia="es-ES"/>
        </w:rPr>
      </w:pPr>
    </w:p>
    <w:p w14:paraId="3C513E4B" w14:textId="77777777" w:rsidR="00FB58FA" w:rsidRDefault="00FB58FA" w:rsidP="00607E7A">
      <w:pPr>
        <w:rPr>
          <w:rFonts w:ascii="Calibri" w:hAnsi="Calibri"/>
          <w:sz w:val="22"/>
          <w:u w:val="single"/>
          <w:lang w:eastAsia="es-ES"/>
        </w:rPr>
      </w:pPr>
    </w:p>
    <w:p w14:paraId="2011D7EC" w14:textId="77777777" w:rsidR="00FB58FA" w:rsidRDefault="00FB58FA" w:rsidP="00607E7A">
      <w:pPr>
        <w:rPr>
          <w:rFonts w:ascii="Calibri" w:hAnsi="Calibri"/>
          <w:sz w:val="22"/>
          <w:u w:val="single"/>
          <w:lang w:eastAsia="es-ES"/>
        </w:rPr>
      </w:pPr>
    </w:p>
    <w:p w14:paraId="603B6C2B" w14:textId="77777777" w:rsidR="000A3518" w:rsidRPr="00ED0A06" w:rsidRDefault="000A3518" w:rsidP="00607E7A">
      <w:pPr>
        <w:rPr>
          <w:rFonts w:ascii="Calibri" w:hAnsi="Calibri"/>
          <w:b/>
          <w:bCs/>
          <w:sz w:val="22"/>
          <w:lang w:eastAsia="es-ES"/>
        </w:rPr>
      </w:pPr>
    </w:p>
    <w:p w14:paraId="5661CF19" w14:textId="59582E07" w:rsidR="00FB58FA" w:rsidRPr="00ED0A06" w:rsidRDefault="00FB58FA" w:rsidP="00FB58FA">
      <w:pPr>
        <w:rPr>
          <w:rFonts w:ascii="Calibri" w:hAnsi="Calibri"/>
          <w:b/>
          <w:bCs/>
          <w:sz w:val="22"/>
          <w:lang w:eastAsia="es-ES"/>
        </w:rPr>
      </w:pPr>
      <w:r w:rsidRPr="00ED0A06">
        <w:rPr>
          <w:rFonts w:ascii="Calibri" w:hAnsi="Calibri"/>
          <w:b/>
          <w:bCs/>
          <w:sz w:val="22"/>
          <w:lang w:eastAsia="es-ES"/>
        </w:rPr>
        <w:t xml:space="preserve">LOTE </w:t>
      </w:r>
      <w:r w:rsidR="00ED0A06" w:rsidRPr="00ED0A06">
        <w:rPr>
          <w:rFonts w:ascii="Calibri" w:hAnsi="Calibri"/>
          <w:b/>
          <w:bCs/>
          <w:sz w:val="22"/>
          <w:lang w:eastAsia="es-ES"/>
        </w:rPr>
        <w:t>3</w:t>
      </w:r>
      <w:r w:rsidRPr="00ED0A06">
        <w:rPr>
          <w:rFonts w:ascii="Calibri" w:hAnsi="Calibri"/>
          <w:b/>
          <w:bCs/>
          <w:sz w:val="22"/>
          <w:lang w:eastAsia="es-ES"/>
        </w:rPr>
        <w:t>: Contratación del Suministro de Gas Natural para FREMAP, Mutua Colaboradora con la Seguridad Social nº 61.</w:t>
      </w:r>
    </w:p>
    <w:p w14:paraId="302B7437" w14:textId="77777777" w:rsidR="00FB58FA" w:rsidRPr="00FB58FA" w:rsidRDefault="00FB58FA" w:rsidP="00FB58FA">
      <w:pPr>
        <w:rPr>
          <w:rFonts w:ascii="Calibri" w:hAnsi="Calibri"/>
          <w:sz w:val="22"/>
          <w:lang w:eastAsia="es-ES"/>
        </w:rPr>
      </w:pPr>
    </w:p>
    <w:p w14:paraId="0152E6AD" w14:textId="554F7D88" w:rsidR="00FB58FA" w:rsidRPr="00FB58FA" w:rsidRDefault="00FB58FA" w:rsidP="00FB58FA">
      <w:pPr>
        <w:rPr>
          <w:rFonts w:ascii="Calibri" w:hAnsi="Calibri"/>
          <w:sz w:val="22"/>
          <w:lang w:eastAsia="es-ES"/>
        </w:rPr>
      </w:pPr>
      <w:r w:rsidRPr="00FB58FA">
        <w:rPr>
          <w:rFonts w:ascii="Calibri" w:hAnsi="Calibri"/>
          <w:sz w:val="22"/>
          <w:lang w:eastAsia="es-ES"/>
        </w:rPr>
        <w:t xml:space="preserve">El detalle de las cifras y cálculos realizados, se encuentran en el documento "Anexo </w:t>
      </w:r>
      <w:r w:rsidR="00CC3C90">
        <w:rPr>
          <w:rFonts w:ascii="Calibri" w:hAnsi="Calibri"/>
          <w:sz w:val="22"/>
          <w:lang w:eastAsia="es-ES"/>
        </w:rPr>
        <w:t>5 -</w:t>
      </w:r>
      <w:r w:rsidRPr="00FB58FA">
        <w:rPr>
          <w:rFonts w:ascii="Calibri" w:hAnsi="Calibri"/>
          <w:sz w:val="22"/>
          <w:lang w:eastAsia="es-ES"/>
        </w:rPr>
        <w:t xml:space="preserve"> Cálculos</w:t>
      </w:r>
    </w:p>
    <w:p w14:paraId="490B7B10" w14:textId="52203209" w:rsidR="00FB58FA" w:rsidRDefault="00BC6AB3" w:rsidP="00FB58FA">
      <w:pPr>
        <w:rPr>
          <w:rFonts w:ascii="Calibri" w:hAnsi="Calibri"/>
          <w:sz w:val="22"/>
          <w:lang w:eastAsia="es-ES"/>
        </w:rPr>
      </w:pPr>
      <w:r w:rsidRPr="00FB58FA">
        <w:rPr>
          <w:rFonts w:ascii="Calibri" w:hAnsi="Calibri"/>
          <w:sz w:val="22"/>
          <w:lang w:eastAsia="es-ES"/>
        </w:rPr>
        <w:t>E</w:t>
      </w:r>
      <w:r w:rsidR="00FB58FA" w:rsidRPr="00FB58FA">
        <w:rPr>
          <w:rFonts w:ascii="Calibri" w:hAnsi="Calibri"/>
          <w:sz w:val="22"/>
          <w:lang w:eastAsia="es-ES"/>
        </w:rPr>
        <w:t>stimados</w:t>
      </w:r>
      <w:r>
        <w:rPr>
          <w:rFonts w:ascii="Calibri" w:hAnsi="Calibri"/>
          <w:sz w:val="22"/>
          <w:lang w:eastAsia="es-ES"/>
        </w:rPr>
        <w:t xml:space="preserve"> Gas Natural y Propano</w:t>
      </w:r>
      <w:r w:rsidR="00FB58FA" w:rsidRPr="00FB58FA">
        <w:rPr>
          <w:rFonts w:ascii="Calibri" w:hAnsi="Calibri"/>
          <w:sz w:val="22"/>
          <w:lang w:eastAsia="es-ES"/>
        </w:rPr>
        <w:t xml:space="preserve">" ubicado en la carpeta ANEXOS.ZIP (subcarpeta ANEXOS </w:t>
      </w:r>
      <w:r w:rsidR="00947C5A">
        <w:rPr>
          <w:rFonts w:ascii="Calibri" w:hAnsi="Calibri"/>
          <w:sz w:val="22"/>
          <w:lang w:eastAsia="es-ES"/>
        </w:rPr>
        <w:t>TECNICOS</w:t>
      </w:r>
      <w:r w:rsidR="00FB58FA" w:rsidRPr="00FB58FA">
        <w:rPr>
          <w:rFonts w:ascii="Calibri" w:hAnsi="Calibri"/>
          <w:sz w:val="22"/>
          <w:lang w:eastAsia="es-ES"/>
        </w:rPr>
        <w:t>). Para el</w:t>
      </w:r>
      <w:r w:rsidR="005E0289">
        <w:rPr>
          <w:rFonts w:ascii="Calibri" w:hAnsi="Calibri"/>
          <w:sz w:val="22"/>
          <w:lang w:eastAsia="es-ES"/>
        </w:rPr>
        <w:t xml:space="preserve"> </w:t>
      </w:r>
      <w:r w:rsidR="00FB58FA" w:rsidRPr="00FB58FA">
        <w:rPr>
          <w:rFonts w:ascii="Calibri" w:hAnsi="Calibri"/>
          <w:sz w:val="22"/>
          <w:lang w:eastAsia="es-ES"/>
        </w:rPr>
        <w:t>cálculo de los precios del mencionado anexo, se han tenido en cuenta los parámetros regulados</w:t>
      </w:r>
      <w:r w:rsidR="005E0289">
        <w:rPr>
          <w:rFonts w:ascii="Calibri" w:hAnsi="Calibri"/>
          <w:sz w:val="22"/>
          <w:lang w:eastAsia="es-ES"/>
        </w:rPr>
        <w:t xml:space="preserve"> </w:t>
      </w:r>
      <w:r w:rsidR="00FB58FA" w:rsidRPr="00FB58FA">
        <w:rPr>
          <w:rFonts w:ascii="Calibri" w:hAnsi="Calibri"/>
          <w:sz w:val="22"/>
          <w:lang w:eastAsia="es-ES"/>
        </w:rPr>
        <w:t>por el mercado y la situación reciente del mismo.</w:t>
      </w:r>
    </w:p>
    <w:p w14:paraId="6B4F392E" w14:textId="77777777" w:rsidR="00ED0A06" w:rsidRPr="00FB58FA" w:rsidRDefault="00ED0A06" w:rsidP="00FB58FA">
      <w:pPr>
        <w:rPr>
          <w:rFonts w:ascii="Calibri" w:hAnsi="Calibri"/>
          <w:sz w:val="22"/>
          <w:lang w:eastAsia="es-ES"/>
        </w:rPr>
      </w:pPr>
    </w:p>
    <w:p w14:paraId="4DAF0443" w14:textId="61652EA7" w:rsidR="00FB58FA" w:rsidRDefault="00FB58FA" w:rsidP="00FB58FA">
      <w:pPr>
        <w:rPr>
          <w:rFonts w:ascii="Calibri" w:hAnsi="Calibri"/>
          <w:sz w:val="22"/>
          <w:lang w:eastAsia="es-ES"/>
        </w:rPr>
      </w:pPr>
      <w:r w:rsidRPr="00FB58FA">
        <w:rPr>
          <w:rFonts w:ascii="Calibri" w:hAnsi="Calibri"/>
          <w:sz w:val="22"/>
          <w:lang w:eastAsia="es-ES"/>
        </w:rPr>
        <w:t>Para el cálculo del Valor Estimado del contrato se ha tenido en cuenta, a efectos de</w:t>
      </w:r>
      <w:r w:rsidR="00ED0A06">
        <w:rPr>
          <w:rFonts w:ascii="Calibri" w:hAnsi="Calibri"/>
          <w:sz w:val="22"/>
          <w:lang w:eastAsia="es-ES"/>
        </w:rPr>
        <w:t xml:space="preserve"> </w:t>
      </w:r>
      <w:r w:rsidRPr="00FB58FA">
        <w:rPr>
          <w:rFonts w:ascii="Calibri" w:hAnsi="Calibri"/>
          <w:sz w:val="22"/>
          <w:lang w:eastAsia="es-ES"/>
        </w:rPr>
        <w:t>modificaciones previstas, un porcentaje máximo calculado sobre el presupuesto para la duración</w:t>
      </w:r>
      <w:r w:rsidR="00ED0A06">
        <w:rPr>
          <w:rFonts w:ascii="Calibri" w:hAnsi="Calibri"/>
          <w:sz w:val="22"/>
          <w:lang w:eastAsia="es-ES"/>
        </w:rPr>
        <w:t xml:space="preserve"> </w:t>
      </w:r>
      <w:r w:rsidRPr="00FB58FA">
        <w:rPr>
          <w:rFonts w:ascii="Calibri" w:hAnsi="Calibri"/>
          <w:sz w:val="22"/>
          <w:lang w:eastAsia="es-ES"/>
        </w:rPr>
        <w:t>inicial. Si bien, en fase de ejecución del importe correspondiente a las modificaciones previstas</w:t>
      </w:r>
      <w:r w:rsidR="00ED0A06">
        <w:rPr>
          <w:rFonts w:ascii="Calibri" w:hAnsi="Calibri"/>
          <w:sz w:val="22"/>
          <w:lang w:eastAsia="es-ES"/>
        </w:rPr>
        <w:t xml:space="preserve"> </w:t>
      </w:r>
      <w:r w:rsidRPr="00FB58FA">
        <w:rPr>
          <w:rFonts w:ascii="Calibri" w:hAnsi="Calibri"/>
          <w:sz w:val="22"/>
          <w:lang w:eastAsia="es-ES"/>
        </w:rPr>
        <w:t>el porcentaje máximo se calculará sobre el precio inicial del contrato, esto es sobre el importe</w:t>
      </w:r>
      <w:r w:rsidR="00ED0A06">
        <w:rPr>
          <w:rFonts w:ascii="Calibri" w:hAnsi="Calibri"/>
          <w:sz w:val="22"/>
          <w:lang w:eastAsia="es-ES"/>
        </w:rPr>
        <w:t xml:space="preserve"> </w:t>
      </w:r>
      <w:r w:rsidRPr="00FB58FA">
        <w:rPr>
          <w:rFonts w:ascii="Calibri" w:hAnsi="Calibri"/>
          <w:sz w:val="22"/>
          <w:lang w:eastAsia="es-ES"/>
        </w:rPr>
        <w:t xml:space="preserve">de adjudicación. Estas modificaciones previstas corresponden a un </w:t>
      </w:r>
      <w:r w:rsidR="00B6789A">
        <w:rPr>
          <w:rFonts w:ascii="Calibri" w:hAnsi="Calibri"/>
          <w:sz w:val="22"/>
          <w:lang w:eastAsia="es-ES"/>
        </w:rPr>
        <w:t>2</w:t>
      </w:r>
      <w:r w:rsidRPr="00FB58FA">
        <w:rPr>
          <w:rFonts w:ascii="Calibri" w:hAnsi="Calibri"/>
          <w:sz w:val="22"/>
          <w:lang w:eastAsia="es-ES"/>
        </w:rPr>
        <w:t>0%, y se justifican por una</w:t>
      </w:r>
      <w:r w:rsidR="00ED0A06">
        <w:rPr>
          <w:rFonts w:ascii="Calibri" w:hAnsi="Calibri"/>
          <w:sz w:val="22"/>
          <w:lang w:eastAsia="es-ES"/>
        </w:rPr>
        <w:t xml:space="preserve"> </w:t>
      </w:r>
      <w:r w:rsidRPr="00FB58FA">
        <w:rPr>
          <w:rFonts w:ascii="Calibri" w:hAnsi="Calibri"/>
          <w:sz w:val="22"/>
          <w:lang w:eastAsia="es-ES"/>
        </w:rPr>
        <w:t>modificación en el consumo real con respecto del estimado en función de:</w:t>
      </w:r>
    </w:p>
    <w:p w14:paraId="191631E7" w14:textId="77777777" w:rsidR="00ED0A06" w:rsidRPr="00FB58FA" w:rsidRDefault="00ED0A06" w:rsidP="00FB58FA">
      <w:pPr>
        <w:rPr>
          <w:rFonts w:ascii="Calibri" w:hAnsi="Calibri"/>
          <w:sz w:val="22"/>
          <w:lang w:eastAsia="es-ES"/>
        </w:rPr>
      </w:pPr>
    </w:p>
    <w:p w14:paraId="4E436B0F" w14:textId="77777777" w:rsidR="00FB58FA" w:rsidRPr="00FB58FA" w:rsidRDefault="00FB58FA" w:rsidP="00FB58FA">
      <w:pPr>
        <w:rPr>
          <w:rFonts w:ascii="Calibri" w:hAnsi="Calibri"/>
          <w:sz w:val="22"/>
          <w:lang w:eastAsia="es-ES"/>
        </w:rPr>
      </w:pPr>
      <w:r w:rsidRPr="00FB58FA">
        <w:rPr>
          <w:rFonts w:ascii="Calibri" w:hAnsi="Calibri"/>
          <w:sz w:val="22"/>
          <w:lang w:eastAsia="es-ES"/>
        </w:rPr>
        <w:t>- Si se dan de alta nuevos puntos de suministro por apertura de nuevos centros o modificaciones</w:t>
      </w:r>
    </w:p>
    <w:p w14:paraId="50A93FE6" w14:textId="0B6F0DCC" w:rsidR="000A3518" w:rsidRDefault="00FB58FA" w:rsidP="00FB58FA">
      <w:pPr>
        <w:rPr>
          <w:rFonts w:ascii="Calibri" w:hAnsi="Calibri"/>
          <w:sz w:val="22"/>
          <w:lang w:eastAsia="es-ES"/>
        </w:rPr>
      </w:pPr>
      <w:r w:rsidRPr="00FB58FA">
        <w:rPr>
          <w:rFonts w:ascii="Calibri" w:hAnsi="Calibri"/>
          <w:sz w:val="22"/>
          <w:lang w:eastAsia="es-ES"/>
        </w:rPr>
        <w:t>en las instalaciones de FREMAP.</w:t>
      </w:r>
    </w:p>
    <w:p w14:paraId="249B5DFD" w14:textId="77777777" w:rsidR="00ED0A06" w:rsidRDefault="00ED0A06" w:rsidP="00FB58FA">
      <w:pPr>
        <w:rPr>
          <w:rFonts w:ascii="Calibri" w:hAnsi="Calibri"/>
          <w:sz w:val="22"/>
          <w:lang w:eastAsia="es-ES"/>
        </w:rPr>
      </w:pPr>
    </w:p>
    <w:p w14:paraId="13EF728B" w14:textId="77777777" w:rsidR="00ED0A06" w:rsidRDefault="00ED0A06" w:rsidP="00ED0A06">
      <w:pPr>
        <w:rPr>
          <w:rFonts w:ascii="Calibri" w:hAnsi="Calibri"/>
          <w:sz w:val="22"/>
          <w:lang w:eastAsia="es-ES"/>
        </w:rPr>
      </w:pPr>
      <w:r w:rsidRPr="00ED0A06">
        <w:rPr>
          <w:rFonts w:ascii="Calibri" w:hAnsi="Calibri"/>
          <w:sz w:val="22"/>
          <w:lang w:eastAsia="es-ES"/>
        </w:rPr>
        <w:t xml:space="preserve">- Si se dan de baja puntos de suministro por el cierre de centros o modificaciones en las instalaciones de FREMAP. </w:t>
      </w:r>
    </w:p>
    <w:p w14:paraId="546BF5E5" w14:textId="77777777" w:rsidR="00ED0A06" w:rsidRPr="00ED0A06" w:rsidRDefault="00ED0A06" w:rsidP="00ED0A06">
      <w:pPr>
        <w:rPr>
          <w:rFonts w:ascii="Calibri" w:hAnsi="Calibri"/>
          <w:sz w:val="22"/>
          <w:lang w:eastAsia="es-ES"/>
        </w:rPr>
      </w:pPr>
    </w:p>
    <w:p w14:paraId="6409F711" w14:textId="77777777" w:rsidR="00ED0A06" w:rsidRDefault="00ED0A06" w:rsidP="00ED0A06">
      <w:pPr>
        <w:rPr>
          <w:rFonts w:ascii="Calibri" w:hAnsi="Calibri"/>
          <w:sz w:val="22"/>
          <w:lang w:eastAsia="es-ES"/>
        </w:rPr>
      </w:pPr>
      <w:r w:rsidRPr="00ED0A06">
        <w:rPr>
          <w:rFonts w:ascii="Calibri" w:hAnsi="Calibri"/>
          <w:sz w:val="22"/>
          <w:lang w:eastAsia="es-ES"/>
        </w:rPr>
        <w:t xml:space="preserve">- Variaciones de la climatología provocados por Olas de calor/Frio veranos inusualmente calurosos o inviernos severos. </w:t>
      </w:r>
    </w:p>
    <w:p w14:paraId="4461F321" w14:textId="77777777" w:rsidR="00ED0A06" w:rsidRPr="00ED0A06" w:rsidRDefault="00ED0A06" w:rsidP="00ED0A06">
      <w:pPr>
        <w:rPr>
          <w:rFonts w:ascii="Calibri" w:hAnsi="Calibri"/>
          <w:sz w:val="22"/>
          <w:lang w:eastAsia="es-ES"/>
        </w:rPr>
      </w:pPr>
    </w:p>
    <w:p w14:paraId="6D582655" w14:textId="77777777" w:rsidR="00ED0A06" w:rsidRDefault="00ED0A06" w:rsidP="00ED0A06">
      <w:pPr>
        <w:rPr>
          <w:rFonts w:ascii="Calibri" w:hAnsi="Calibri"/>
          <w:sz w:val="22"/>
          <w:lang w:eastAsia="es-ES"/>
        </w:rPr>
      </w:pPr>
      <w:r w:rsidRPr="00ED0A06">
        <w:rPr>
          <w:rFonts w:ascii="Calibri" w:hAnsi="Calibri"/>
          <w:sz w:val="22"/>
          <w:lang w:eastAsia="es-ES"/>
        </w:rPr>
        <w:t xml:space="preserve">También por: </w:t>
      </w:r>
    </w:p>
    <w:p w14:paraId="6205ECD8" w14:textId="77777777" w:rsidR="00ED0A06" w:rsidRPr="00ED0A06" w:rsidRDefault="00ED0A06" w:rsidP="00ED0A06">
      <w:pPr>
        <w:rPr>
          <w:rFonts w:ascii="Calibri" w:hAnsi="Calibri"/>
          <w:sz w:val="22"/>
          <w:lang w:eastAsia="es-ES"/>
        </w:rPr>
      </w:pPr>
    </w:p>
    <w:p w14:paraId="7A6CA787" w14:textId="69C37EF1" w:rsidR="00ED0A06" w:rsidRDefault="00ED0A06" w:rsidP="00ED0A06">
      <w:pPr>
        <w:rPr>
          <w:rFonts w:ascii="Calibri" w:hAnsi="Calibri"/>
          <w:sz w:val="22"/>
          <w:lang w:eastAsia="es-ES"/>
        </w:rPr>
      </w:pPr>
      <w:r w:rsidRPr="00ED0A06">
        <w:rPr>
          <w:rFonts w:ascii="Calibri" w:hAnsi="Calibri"/>
          <w:sz w:val="22"/>
          <w:lang w:eastAsia="es-ES"/>
        </w:rPr>
        <w:t>- El incremento en los componentes del precio regulados por el Estado por cambio en la normativa oficial.</w:t>
      </w:r>
    </w:p>
    <w:p w14:paraId="0553C0D1" w14:textId="77777777" w:rsidR="004C31F4" w:rsidRDefault="004C31F4" w:rsidP="00ED0A06">
      <w:pPr>
        <w:rPr>
          <w:rFonts w:ascii="Calibri" w:hAnsi="Calibri"/>
          <w:sz w:val="22"/>
          <w:lang w:eastAsia="es-ES"/>
        </w:rPr>
      </w:pPr>
    </w:p>
    <w:p w14:paraId="3FACF014" w14:textId="77777777" w:rsidR="004C31F4" w:rsidRPr="00687189" w:rsidRDefault="004C31F4" w:rsidP="004C31F4">
      <w:pPr>
        <w:rPr>
          <w:rFonts w:ascii="Calibri" w:hAnsi="Calibri"/>
          <w:sz w:val="22"/>
          <w:lang w:eastAsia="es-ES"/>
        </w:rPr>
      </w:pPr>
      <w:r w:rsidRPr="00E74E05">
        <w:rPr>
          <w:rFonts w:ascii="Calibri" w:hAnsi="Calibri"/>
          <w:sz w:val="22"/>
          <w:lang w:eastAsia="es-ES"/>
        </w:rPr>
        <w:t>Si se diera un supuesto de los especificados y tuviera que realizarse un modificado, se comunicará al adjudicatario formalmente los motivos que lo han derivado y el importe del modificado. Asimismo, se firmará un anexo de novación modificativa al contrato existente entre FREMAP y el adjudicatario.</w:t>
      </w:r>
    </w:p>
    <w:p w14:paraId="31021045" w14:textId="77777777" w:rsidR="00FB58FA" w:rsidRDefault="00FB58FA" w:rsidP="00FB58FA">
      <w:pPr>
        <w:rPr>
          <w:rFonts w:ascii="Calibri" w:hAnsi="Calibri"/>
          <w:sz w:val="22"/>
          <w:lang w:eastAsia="es-ES"/>
        </w:rPr>
      </w:pPr>
    </w:p>
    <w:p w14:paraId="51AF5289" w14:textId="77777777" w:rsidR="00FB58FA" w:rsidRDefault="00FB58FA" w:rsidP="00FB58FA">
      <w:pPr>
        <w:rPr>
          <w:rFonts w:ascii="Calibri" w:hAnsi="Calibri"/>
          <w:sz w:val="22"/>
          <w:lang w:eastAsia="es-ES"/>
        </w:rPr>
      </w:pPr>
    </w:p>
    <w:p w14:paraId="0EC427A2" w14:textId="4228E29F" w:rsidR="00ED0A06" w:rsidRDefault="00ED0A06" w:rsidP="00ED0A06">
      <w:pPr>
        <w:rPr>
          <w:rFonts w:ascii="Calibri" w:hAnsi="Calibri"/>
          <w:b/>
          <w:bCs/>
          <w:sz w:val="22"/>
          <w:lang w:eastAsia="es-ES"/>
        </w:rPr>
      </w:pPr>
      <w:r w:rsidRPr="00ED0A06">
        <w:rPr>
          <w:rFonts w:ascii="Calibri" w:hAnsi="Calibri"/>
          <w:b/>
          <w:bCs/>
          <w:sz w:val="22"/>
          <w:lang w:eastAsia="es-ES"/>
        </w:rPr>
        <w:t xml:space="preserve">LOTE </w:t>
      </w:r>
      <w:r>
        <w:rPr>
          <w:rFonts w:ascii="Calibri" w:hAnsi="Calibri"/>
          <w:b/>
          <w:bCs/>
          <w:sz w:val="22"/>
          <w:lang w:eastAsia="es-ES"/>
        </w:rPr>
        <w:t>4</w:t>
      </w:r>
      <w:r w:rsidRPr="00ED0A06">
        <w:rPr>
          <w:rFonts w:ascii="Calibri" w:hAnsi="Calibri"/>
          <w:b/>
          <w:bCs/>
          <w:sz w:val="22"/>
          <w:lang w:eastAsia="es-ES"/>
        </w:rPr>
        <w:t xml:space="preserve">: Contratación del Suministro de Gas Propano para FREMAP, Mutua Colaboradora con la Seguridad Social nº 61. </w:t>
      </w:r>
    </w:p>
    <w:p w14:paraId="5F1F490B" w14:textId="77777777" w:rsidR="00ED0A06" w:rsidRPr="00ED0A06" w:rsidRDefault="00ED0A06" w:rsidP="00ED0A06">
      <w:pPr>
        <w:rPr>
          <w:rFonts w:ascii="Calibri" w:hAnsi="Calibri"/>
          <w:sz w:val="22"/>
          <w:lang w:eastAsia="es-ES"/>
        </w:rPr>
      </w:pPr>
    </w:p>
    <w:p w14:paraId="16312781" w14:textId="77777777" w:rsidR="00ED0A06" w:rsidRDefault="00ED0A06" w:rsidP="00ED0A06">
      <w:pPr>
        <w:rPr>
          <w:rFonts w:ascii="Calibri" w:hAnsi="Calibri"/>
          <w:sz w:val="22"/>
          <w:lang w:eastAsia="es-ES"/>
        </w:rPr>
      </w:pPr>
      <w:r w:rsidRPr="00ED0A06">
        <w:rPr>
          <w:rFonts w:ascii="Calibri" w:hAnsi="Calibri"/>
          <w:sz w:val="22"/>
          <w:lang w:eastAsia="es-ES"/>
        </w:rPr>
        <w:t xml:space="preserve">El valor estimado se obtiene teniendo en cuenta el contrato vigente relativo a este suministro, obteniendo una previsión de consumo estimado anualmente similar a la producida en los últimos años y en base a la evolución del precio medio por kilogramo registrados en los últimos años para el gas propano, teniendo en cuenta los correspondientes impuestos aplicables por dicho suministro. No se detallan los costes laborales puesto que el personal no realizará un trabajo intensivo en nuestras instalaciones. </w:t>
      </w:r>
    </w:p>
    <w:p w14:paraId="2E8122EC" w14:textId="77777777" w:rsidR="005D6AB9" w:rsidRPr="00ED0A06" w:rsidRDefault="005D6AB9" w:rsidP="00ED0A06">
      <w:pPr>
        <w:rPr>
          <w:rFonts w:ascii="Calibri" w:hAnsi="Calibri"/>
          <w:sz w:val="22"/>
          <w:lang w:eastAsia="es-ES"/>
        </w:rPr>
      </w:pPr>
    </w:p>
    <w:p w14:paraId="76C5356F" w14:textId="77777777" w:rsidR="00ED0A06" w:rsidRDefault="00ED0A06" w:rsidP="00ED0A06">
      <w:pPr>
        <w:rPr>
          <w:rFonts w:ascii="Calibri" w:hAnsi="Calibri"/>
          <w:sz w:val="22"/>
          <w:lang w:eastAsia="es-ES"/>
        </w:rPr>
      </w:pPr>
      <w:r w:rsidRPr="00ED0A06">
        <w:rPr>
          <w:rFonts w:ascii="Calibri" w:hAnsi="Calibri"/>
          <w:sz w:val="22"/>
          <w:lang w:eastAsia="es-ES"/>
        </w:rPr>
        <w:t xml:space="preserve">La duración del contrato que se derive de la presente licitación es de 24 meses, en la cual no se contempla una posible prórroga. </w:t>
      </w:r>
    </w:p>
    <w:p w14:paraId="59F59598" w14:textId="77777777" w:rsidR="005D6AB9" w:rsidRPr="00ED0A06" w:rsidRDefault="005D6AB9" w:rsidP="00ED0A06">
      <w:pPr>
        <w:rPr>
          <w:rFonts w:ascii="Calibri" w:hAnsi="Calibri"/>
          <w:sz w:val="22"/>
          <w:lang w:eastAsia="es-ES"/>
        </w:rPr>
      </w:pPr>
    </w:p>
    <w:p w14:paraId="069FDEA9" w14:textId="77777777" w:rsidR="00ED0A06" w:rsidRPr="00ED0A06" w:rsidRDefault="00ED0A06" w:rsidP="00ED0A06">
      <w:pPr>
        <w:rPr>
          <w:rFonts w:ascii="Calibri" w:hAnsi="Calibri"/>
          <w:sz w:val="22"/>
          <w:lang w:eastAsia="es-ES"/>
        </w:rPr>
      </w:pPr>
      <w:r w:rsidRPr="00ED0A06">
        <w:rPr>
          <w:rFonts w:ascii="Calibri" w:hAnsi="Calibri"/>
          <w:sz w:val="22"/>
          <w:lang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 decir, sobre el importe de adjudicación. Estas modificaciones previstas </w:t>
      </w:r>
      <w:r w:rsidRPr="00ED0A06">
        <w:rPr>
          <w:rFonts w:ascii="Calibri" w:hAnsi="Calibri"/>
          <w:sz w:val="22"/>
          <w:lang w:eastAsia="es-ES"/>
        </w:rPr>
        <w:lastRenderedPageBreak/>
        <w:t xml:space="preserve">corresponden a un 20%, ya que el consumo real podrá variar en relación con el estimado en función de las necesidades futuras del centro, por evolución tecnológica que se produzca en las instalaciones de la cocina durante la vigencia del contrato que conlleve un aumento o disminución en el uso de energía para las cocinas o por nuevas aperturas o cierres de centros de FREMAP. </w:t>
      </w:r>
    </w:p>
    <w:p w14:paraId="294C4352" w14:textId="3E2DAC45" w:rsidR="00FB58FA" w:rsidRDefault="00ED0A06" w:rsidP="00ED0A06">
      <w:pPr>
        <w:rPr>
          <w:rFonts w:ascii="Calibri" w:hAnsi="Calibri"/>
          <w:sz w:val="22"/>
          <w:lang w:eastAsia="es-ES"/>
        </w:rPr>
      </w:pPr>
      <w:r w:rsidRPr="00ED0A06">
        <w:rPr>
          <w:rFonts w:ascii="Calibri" w:hAnsi="Calibri"/>
          <w:sz w:val="22"/>
          <w:lang w:eastAsia="es-ES"/>
        </w:rPr>
        <w:t>En el supuesto de que se produzca alguno de los casos señalados anteriormente, FREMAP comunicará a la empresa adjudicataria a partir de qué fecha se hacen efectivos estos cambios.</w:t>
      </w:r>
    </w:p>
    <w:p w14:paraId="45BE9913" w14:textId="77777777" w:rsidR="004C31F4" w:rsidRDefault="004C31F4" w:rsidP="00ED0A06">
      <w:pPr>
        <w:rPr>
          <w:rFonts w:ascii="Calibri" w:hAnsi="Calibri"/>
          <w:sz w:val="22"/>
          <w:lang w:eastAsia="es-ES"/>
        </w:rPr>
      </w:pPr>
    </w:p>
    <w:p w14:paraId="63ADA3A9" w14:textId="4E6E6252" w:rsidR="004C31F4" w:rsidRDefault="004C31F4" w:rsidP="00ED0A06">
      <w:pPr>
        <w:rPr>
          <w:rFonts w:ascii="Calibri" w:hAnsi="Calibri"/>
          <w:sz w:val="22"/>
          <w:lang w:eastAsia="es-ES"/>
        </w:rPr>
      </w:pPr>
      <w:r w:rsidRPr="00E74E05">
        <w:rPr>
          <w:rFonts w:ascii="Calibri" w:hAnsi="Calibri"/>
          <w:sz w:val="22"/>
          <w:lang w:eastAsia="es-ES"/>
        </w:rPr>
        <w:t>Si se diera un supuesto de los especificados y tuviera que realizarse un modificado, se comunicará al adjudicatario formalmente los motivos que lo han derivado y el importe del modificado. Asimismo, se firmará un anexo de novación modificativa al contrato existente entre FREMAP y el adjudicatario.</w:t>
      </w:r>
    </w:p>
    <w:p w14:paraId="655A6976" w14:textId="77777777" w:rsidR="00FB58FA" w:rsidRDefault="00FB58FA" w:rsidP="00FB58FA">
      <w:pPr>
        <w:rPr>
          <w:rFonts w:ascii="Calibri" w:hAnsi="Calibri"/>
          <w:sz w:val="22"/>
          <w:lang w:eastAsia="es-ES"/>
        </w:rPr>
      </w:pPr>
    </w:p>
    <w:p w14:paraId="2A35704E" w14:textId="77777777" w:rsidR="00FB58FA" w:rsidRPr="00FB58FA" w:rsidRDefault="00FB58FA" w:rsidP="00FB58FA">
      <w:pPr>
        <w:rPr>
          <w:rFonts w:ascii="Calibri" w:hAnsi="Calibri"/>
          <w:sz w:val="22"/>
          <w:lang w:eastAsia="es-ES"/>
        </w:rPr>
      </w:pPr>
    </w:p>
    <w:p w14:paraId="3F27BED5" w14:textId="3736B99D" w:rsidR="00607E7A" w:rsidRPr="00FB58FA" w:rsidRDefault="00607E7A" w:rsidP="00607E7A">
      <w:pPr>
        <w:rPr>
          <w:rFonts w:ascii="Calibri" w:hAnsi="Calibri"/>
          <w:sz w:val="22"/>
          <w:lang w:eastAsia="es-ES"/>
        </w:rPr>
      </w:pPr>
      <w:r w:rsidRPr="00FB58FA">
        <w:rPr>
          <w:rFonts w:ascii="Calibri" w:hAnsi="Calibri"/>
          <w:sz w:val="22"/>
          <w:lang w:eastAsia="es-ES"/>
        </w:rPr>
        <w:t>El resumen económico de la licitación es el siguiente (impuesto/s indirecto/s no incluido/s</w:t>
      </w:r>
      <w:r w:rsidR="00BA7239">
        <w:rPr>
          <w:rFonts w:ascii="Calibri" w:hAnsi="Calibri"/>
          <w:sz w:val="22"/>
          <w:lang w:eastAsia="es-ES"/>
        </w:rPr>
        <w:t>)</w:t>
      </w:r>
      <w:r w:rsidRPr="00FB58FA">
        <w:rPr>
          <w:rFonts w:ascii="Calibri" w:hAnsi="Calibri"/>
          <w:sz w:val="22"/>
          <w:lang w:eastAsia="es-ES"/>
        </w:rPr>
        <w:t>:</w:t>
      </w:r>
    </w:p>
    <w:p w14:paraId="774B0124" w14:textId="77777777" w:rsidR="00607E7A" w:rsidRPr="00607E7A" w:rsidRDefault="00607E7A" w:rsidP="00607E7A">
      <w:pPr>
        <w:rPr>
          <w:rFonts w:ascii="Calibri" w:hAnsi="Calibri"/>
          <w:sz w:val="22"/>
          <w:lang w:val="es-ES_tradnl" w:eastAsia="es-ES"/>
        </w:rPr>
      </w:pPr>
    </w:p>
    <w:p w14:paraId="72D0CCB7" w14:textId="74E1B2AC" w:rsidR="00607E7A" w:rsidRPr="00607E7A" w:rsidRDefault="00607E7A" w:rsidP="00607E7A">
      <w:pPr>
        <w:pStyle w:val="Prrafodelista"/>
        <w:numPr>
          <w:ilvl w:val="0"/>
          <w:numId w:val="7"/>
        </w:numPr>
        <w:rPr>
          <w:rFonts w:ascii="Calibri" w:hAnsi="Calibri"/>
          <w:sz w:val="22"/>
        </w:rPr>
      </w:pPr>
      <w:r w:rsidRPr="00607E7A">
        <w:rPr>
          <w:rFonts w:ascii="Calibri" w:hAnsi="Calibri"/>
          <w:sz w:val="22"/>
        </w:rPr>
        <w:t xml:space="preserve">Importe de la duración inicial del expediente (24 meses): </w:t>
      </w:r>
      <w:r w:rsidR="005035F2">
        <w:rPr>
          <w:rFonts w:ascii="Calibri" w:hAnsi="Calibri"/>
          <w:sz w:val="22"/>
        </w:rPr>
        <w:t xml:space="preserve">9.488.377,33 </w:t>
      </w:r>
      <w:r w:rsidRPr="00607E7A">
        <w:rPr>
          <w:rFonts w:ascii="Calibri" w:hAnsi="Calibri"/>
          <w:sz w:val="22"/>
        </w:rPr>
        <w:t>€</w:t>
      </w:r>
    </w:p>
    <w:p w14:paraId="4F4A726E" w14:textId="77777777" w:rsidR="00607E7A" w:rsidRPr="00607E7A" w:rsidRDefault="00607E7A" w:rsidP="00607E7A">
      <w:pPr>
        <w:rPr>
          <w:rFonts w:ascii="Calibri" w:eastAsia="Times New Roman" w:hAnsi="Calibri" w:cs="Arial"/>
          <w:sz w:val="22"/>
          <w:szCs w:val="24"/>
          <w:lang w:val="es-ES_tradnl" w:eastAsia="es-ES"/>
        </w:rPr>
      </w:pPr>
    </w:p>
    <w:p w14:paraId="7614B9CD" w14:textId="41162596" w:rsidR="00607E7A" w:rsidRPr="00607E7A" w:rsidRDefault="00607E7A" w:rsidP="00607E7A">
      <w:pPr>
        <w:pStyle w:val="Prrafodelista"/>
        <w:numPr>
          <w:ilvl w:val="0"/>
          <w:numId w:val="7"/>
        </w:numPr>
        <w:rPr>
          <w:rFonts w:ascii="Calibri" w:hAnsi="Calibri"/>
          <w:sz w:val="22"/>
        </w:rPr>
      </w:pPr>
      <w:r w:rsidRPr="00607E7A">
        <w:rPr>
          <w:rFonts w:ascii="Calibri" w:hAnsi="Calibri"/>
          <w:sz w:val="22"/>
        </w:rPr>
        <w:t xml:space="preserve">Importe de una posible prórroga: </w:t>
      </w:r>
      <w:r>
        <w:rPr>
          <w:rFonts w:ascii="Calibri" w:hAnsi="Calibri"/>
          <w:sz w:val="22"/>
        </w:rPr>
        <w:t>No se contemplan en esta licitación</w:t>
      </w:r>
    </w:p>
    <w:p w14:paraId="1428F77E" w14:textId="77777777" w:rsidR="00607E7A" w:rsidRPr="00607E7A" w:rsidRDefault="00607E7A" w:rsidP="00607E7A">
      <w:pPr>
        <w:rPr>
          <w:rFonts w:ascii="Calibri" w:eastAsia="Times New Roman" w:hAnsi="Calibri" w:cs="Arial"/>
          <w:sz w:val="22"/>
          <w:szCs w:val="24"/>
          <w:lang w:val="es-ES_tradnl" w:eastAsia="es-ES"/>
        </w:rPr>
      </w:pPr>
    </w:p>
    <w:p w14:paraId="158B44F4" w14:textId="7A408995" w:rsidR="00F7792A" w:rsidRPr="00F7792A" w:rsidRDefault="00607E7A" w:rsidP="00F7792A">
      <w:pPr>
        <w:pStyle w:val="Prrafodelista"/>
        <w:numPr>
          <w:ilvl w:val="0"/>
          <w:numId w:val="7"/>
        </w:numPr>
        <w:rPr>
          <w:rFonts w:ascii="Calibri" w:hAnsi="Calibri"/>
          <w:sz w:val="22"/>
        </w:rPr>
      </w:pPr>
      <w:r w:rsidRPr="00607E7A">
        <w:rPr>
          <w:rFonts w:ascii="Calibri" w:hAnsi="Calibri"/>
          <w:sz w:val="22"/>
        </w:rPr>
        <w:t>Importe de las modificaciones prevista</w:t>
      </w:r>
      <w:r w:rsidRPr="00030E72">
        <w:rPr>
          <w:rFonts w:ascii="Calibri" w:hAnsi="Calibri"/>
          <w:sz w:val="22"/>
        </w:rPr>
        <w:t>s</w:t>
      </w:r>
      <w:r w:rsidRPr="00030E72">
        <w:rPr>
          <w:rFonts w:ascii="Calibri" w:hAnsi="Calibri"/>
          <w:b/>
          <w:bCs/>
          <w:sz w:val="22"/>
        </w:rPr>
        <w:t>:</w:t>
      </w:r>
      <w:r w:rsidRPr="00607E7A">
        <w:rPr>
          <w:rFonts w:ascii="Calibri" w:hAnsi="Calibri"/>
          <w:sz w:val="22"/>
        </w:rPr>
        <w:t xml:space="preserve"> </w:t>
      </w:r>
      <w:r w:rsidR="005035F2">
        <w:rPr>
          <w:rFonts w:ascii="Calibri" w:hAnsi="Calibri"/>
          <w:sz w:val="22"/>
        </w:rPr>
        <w:t>167.848,86</w:t>
      </w:r>
      <w:r w:rsidR="00F7792A">
        <w:rPr>
          <w:rFonts w:ascii="Calibri" w:hAnsi="Calibri"/>
          <w:sz w:val="22"/>
        </w:rPr>
        <w:t xml:space="preserve"> €</w:t>
      </w:r>
    </w:p>
    <w:p w14:paraId="0490D221" w14:textId="77777777" w:rsidR="00607E7A" w:rsidRPr="00607E7A" w:rsidRDefault="00607E7A" w:rsidP="00607E7A">
      <w:pPr>
        <w:rPr>
          <w:rFonts w:ascii="Calibri" w:eastAsia="Times New Roman" w:hAnsi="Calibri" w:cs="Arial"/>
          <w:sz w:val="22"/>
          <w:szCs w:val="24"/>
          <w:lang w:val="es-ES_tradnl" w:eastAsia="es-ES"/>
        </w:rPr>
      </w:pPr>
    </w:p>
    <w:p w14:paraId="4612E63C" w14:textId="7712BA20" w:rsidR="00607E7A" w:rsidRPr="00607E7A" w:rsidRDefault="00607E7A" w:rsidP="00607E7A">
      <w:pPr>
        <w:pStyle w:val="Prrafodelista"/>
        <w:numPr>
          <w:ilvl w:val="0"/>
          <w:numId w:val="7"/>
        </w:numPr>
        <w:rPr>
          <w:rFonts w:ascii="Calibri" w:hAnsi="Calibri"/>
          <w:sz w:val="22"/>
        </w:rPr>
      </w:pPr>
      <w:r w:rsidRPr="00607E7A">
        <w:rPr>
          <w:rFonts w:ascii="Calibri" w:hAnsi="Calibri"/>
          <w:sz w:val="22"/>
        </w:rPr>
        <w:t xml:space="preserve">Importe del valor estimado del expediente:  </w:t>
      </w:r>
      <w:r w:rsidR="005035F2">
        <w:rPr>
          <w:rFonts w:ascii="Calibri" w:hAnsi="Calibri"/>
          <w:sz w:val="22"/>
        </w:rPr>
        <w:t>9.656.226,19</w:t>
      </w:r>
      <w:r w:rsidR="00F7792A">
        <w:rPr>
          <w:rFonts w:ascii="Calibri" w:hAnsi="Calibri"/>
          <w:sz w:val="22"/>
        </w:rPr>
        <w:t xml:space="preserve"> €</w:t>
      </w:r>
    </w:p>
    <w:sectPr w:rsidR="00607E7A" w:rsidRPr="00607E7A" w:rsidSect="006754D0">
      <w:headerReference w:type="even" r:id="rId7"/>
      <w:headerReference w:type="default" r:id="rId8"/>
      <w:footerReference w:type="even" r:id="rId9"/>
      <w:footerReference w:type="default" r:id="rId10"/>
      <w:headerReference w:type="first" r:id="rId11"/>
      <w:footerReference w:type="first" r:id="rId12"/>
      <w:pgSz w:w="11906" w:h="16838"/>
      <w:pgMar w:top="1524" w:right="1247" w:bottom="1418" w:left="1134" w:header="79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F76D6A" w14:textId="77777777" w:rsidR="009E4627" w:rsidRDefault="009E4627">
      <w:r>
        <w:separator/>
      </w:r>
    </w:p>
  </w:endnote>
  <w:endnote w:type="continuationSeparator" w:id="0">
    <w:p w14:paraId="37AD7E54" w14:textId="77777777" w:rsidR="009E4627" w:rsidRDefault="009E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Rockwell Light">
    <w:charset w:val="00"/>
    <w:family w:val="roman"/>
    <w:pitch w:val="variable"/>
    <w:sig w:usb0="80000287" w:usb1="00000000" w:usb2="00000000" w:usb3="00000000" w:csb0="0000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B9C8B" w14:textId="5A28555F" w:rsidR="00FD545D" w:rsidRDefault="00FD545D">
    <w:pPr>
      <w:pStyle w:val="Piedepgina"/>
    </w:pPr>
    <w:r>
      <w:rPr>
        <w:noProof/>
        <w14:ligatures w14:val="standardContextual"/>
      </w:rPr>
      <mc:AlternateContent>
        <mc:Choice Requires="wps">
          <w:drawing>
            <wp:anchor distT="0" distB="0" distL="0" distR="0" simplePos="0" relativeHeight="251664384" behindDoc="0" locked="0" layoutInCell="1" allowOverlap="1" wp14:anchorId="585FFDCB" wp14:editId="589E805B">
              <wp:simplePos x="635" y="635"/>
              <wp:positionH relativeFrom="page">
                <wp:align>left</wp:align>
              </wp:positionH>
              <wp:positionV relativeFrom="page">
                <wp:align>bottom</wp:align>
              </wp:positionV>
              <wp:extent cx="934085" cy="422910"/>
              <wp:effectExtent l="0" t="0" r="18415" b="0"/>
              <wp:wrapNone/>
              <wp:docPr id="529591222"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3C1C51DF" w14:textId="257DAEDB" w:rsidR="00FD545D" w:rsidRPr="00FD545D" w:rsidRDefault="00FD545D" w:rsidP="00FD545D">
                          <w:pPr>
                            <w:rPr>
                              <w:rFonts w:ascii="Calibri" w:hAnsi="Calibri" w:cs="Calibri"/>
                              <w:noProof/>
                              <w:color w:val="008000"/>
                              <w:sz w:val="30"/>
                              <w:szCs w:val="30"/>
                            </w:rPr>
                          </w:pPr>
                          <w:r w:rsidRPr="00FD545D">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85FFDCB"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438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textbox style="mso-fit-shape-to-text:t" inset="20pt,0,0,15pt">
                <w:txbxContent>
                  <w:p w14:paraId="3C1C51DF" w14:textId="257DAEDB" w:rsidR="00FD545D" w:rsidRPr="00FD545D" w:rsidRDefault="00FD545D" w:rsidP="00FD545D">
                    <w:pPr>
                      <w:rPr>
                        <w:rFonts w:ascii="Calibri" w:hAnsi="Calibri" w:cs="Calibri"/>
                        <w:noProof/>
                        <w:color w:val="008000"/>
                        <w:sz w:val="30"/>
                        <w:szCs w:val="30"/>
                      </w:rPr>
                    </w:pPr>
                    <w:r w:rsidRPr="00FD545D">
                      <w:rPr>
                        <w:rFonts w:ascii="Calibri" w:hAnsi="Calibri"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FA233" w14:textId="7C6DA69C" w:rsidR="00EC001C" w:rsidRPr="00F07BC0" w:rsidRDefault="00FD545D"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noProof/>
        <w:sz w:val="16"/>
        <w:szCs w:val="16"/>
        <w14:ligatures w14:val="standardContextual"/>
      </w:rPr>
      <mc:AlternateContent>
        <mc:Choice Requires="wps">
          <w:drawing>
            <wp:anchor distT="0" distB="0" distL="0" distR="0" simplePos="0" relativeHeight="251665408" behindDoc="0" locked="0" layoutInCell="1" allowOverlap="1" wp14:anchorId="159DA91C" wp14:editId="59947830">
              <wp:simplePos x="635" y="635"/>
              <wp:positionH relativeFrom="page">
                <wp:align>left</wp:align>
              </wp:positionH>
              <wp:positionV relativeFrom="page">
                <wp:align>bottom</wp:align>
              </wp:positionV>
              <wp:extent cx="934085" cy="422910"/>
              <wp:effectExtent l="0" t="0" r="18415" b="0"/>
              <wp:wrapNone/>
              <wp:docPr id="689266682"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4195A24" w14:textId="3F5C0D6B" w:rsidR="00FD545D" w:rsidRPr="00FD545D" w:rsidRDefault="00FD545D" w:rsidP="00FD545D">
                          <w:pPr>
                            <w:rPr>
                              <w:rFonts w:ascii="Calibri" w:hAnsi="Calibri"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9DA91C" id="_x0000_t202" coordsize="21600,21600" o:spt="202" path="m,l,21600r21600,l21600,xe">
              <v:stroke joinstyle="miter"/>
              <v:path gradientshapeok="t" o:connecttype="rect"/>
            </v:shapetype>
            <v:shape id="Cuadro de texto 3" o:spid="_x0000_s1027" type="#_x0000_t202" alt="PÚBLICO" style="position:absolute;margin-left:0;margin-top:0;width:73.55pt;height:33.3pt;z-index:25166540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textbox style="mso-fit-shape-to-text:t" inset="20pt,0,0,15pt">
                <w:txbxContent>
                  <w:p w14:paraId="74195A24" w14:textId="3F5C0D6B" w:rsidR="00FD545D" w:rsidRPr="00FD545D" w:rsidRDefault="00FD545D" w:rsidP="00FD545D">
                    <w:pPr>
                      <w:rPr>
                        <w:rFonts w:ascii="Calibri" w:hAnsi="Calibri" w:cs="Calibri"/>
                        <w:noProof/>
                        <w:color w:val="008000"/>
                        <w:sz w:val="30"/>
                        <w:szCs w:val="30"/>
                      </w:rPr>
                    </w:pPr>
                  </w:p>
                </w:txbxContent>
              </v:textbox>
              <w10:wrap anchorx="page" anchory="page"/>
            </v:shape>
          </w:pict>
        </mc:Fallback>
      </mc:AlternateContent>
    </w:r>
    <w:r w:rsidR="00EC001C" w:rsidRPr="00F07BC0">
      <w:rPr>
        <w:rFonts w:ascii="Calibri" w:hAnsi="Calibri" w:cs="Calibri"/>
        <w:sz w:val="16"/>
        <w:szCs w:val="16"/>
      </w:rPr>
      <w:tab/>
      <w:t xml:space="preserve">Página </w:t>
    </w:r>
    <w:r w:rsidR="00EC001C" w:rsidRPr="00F07BC0">
      <w:rPr>
        <w:rFonts w:ascii="Calibri" w:hAnsi="Calibri" w:cs="Calibri"/>
        <w:b/>
        <w:sz w:val="16"/>
        <w:szCs w:val="16"/>
      </w:rPr>
      <w:fldChar w:fldCharType="begin"/>
    </w:r>
    <w:r w:rsidR="00EC001C" w:rsidRPr="00F07BC0">
      <w:rPr>
        <w:rFonts w:ascii="Calibri" w:hAnsi="Calibri" w:cs="Calibri"/>
        <w:b/>
        <w:sz w:val="16"/>
        <w:szCs w:val="16"/>
      </w:rPr>
      <w:instrText>PAGE</w:instrText>
    </w:r>
    <w:r w:rsidR="00EC001C" w:rsidRPr="00F07BC0">
      <w:rPr>
        <w:rFonts w:ascii="Calibri" w:hAnsi="Calibri" w:cs="Calibri"/>
        <w:b/>
        <w:sz w:val="16"/>
        <w:szCs w:val="16"/>
      </w:rPr>
      <w:fldChar w:fldCharType="separate"/>
    </w:r>
    <w:r w:rsidR="00EC001C" w:rsidRPr="00F07BC0">
      <w:rPr>
        <w:rFonts w:ascii="Calibri" w:hAnsi="Calibri" w:cs="Calibri"/>
        <w:b/>
        <w:sz w:val="16"/>
        <w:szCs w:val="16"/>
      </w:rPr>
      <w:t>4</w:t>
    </w:r>
    <w:r w:rsidR="00EC001C" w:rsidRPr="00F07BC0">
      <w:rPr>
        <w:rFonts w:ascii="Calibri" w:hAnsi="Calibri" w:cs="Calibri"/>
        <w:b/>
        <w:sz w:val="16"/>
        <w:szCs w:val="16"/>
      </w:rPr>
      <w:fldChar w:fldCharType="end"/>
    </w:r>
    <w:r w:rsidR="00EC001C" w:rsidRPr="00F07BC0">
      <w:rPr>
        <w:rFonts w:ascii="Calibri" w:hAnsi="Calibri" w:cs="Calibri"/>
        <w:sz w:val="16"/>
        <w:szCs w:val="16"/>
      </w:rPr>
      <w:t xml:space="preserve"> de </w:t>
    </w:r>
    <w:r w:rsidR="00EC001C" w:rsidRPr="00F07BC0">
      <w:rPr>
        <w:rFonts w:ascii="Calibri" w:hAnsi="Calibri" w:cs="Calibri"/>
        <w:b/>
        <w:sz w:val="16"/>
        <w:szCs w:val="16"/>
      </w:rPr>
      <w:fldChar w:fldCharType="begin"/>
    </w:r>
    <w:r w:rsidR="00EC001C" w:rsidRPr="00F07BC0">
      <w:rPr>
        <w:rFonts w:ascii="Calibri" w:hAnsi="Calibri" w:cs="Calibri"/>
        <w:b/>
        <w:sz w:val="16"/>
        <w:szCs w:val="16"/>
      </w:rPr>
      <w:instrText>NUMPAGES</w:instrText>
    </w:r>
    <w:r w:rsidR="00EC001C" w:rsidRPr="00F07BC0">
      <w:rPr>
        <w:rFonts w:ascii="Calibri" w:hAnsi="Calibri" w:cs="Calibri"/>
        <w:b/>
        <w:sz w:val="16"/>
        <w:szCs w:val="16"/>
      </w:rPr>
      <w:fldChar w:fldCharType="separate"/>
    </w:r>
    <w:r w:rsidR="00EC001C" w:rsidRPr="00F07BC0">
      <w:rPr>
        <w:rFonts w:ascii="Calibri" w:hAnsi="Calibri" w:cs="Calibri"/>
        <w:b/>
        <w:sz w:val="16"/>
        <w:szCs w:val="16"/>
      </w:rPr>
      <w:t>4</w:t>
    </w:r>
    <w:r w:rsidR="00EC001C" w:rsidRPr="00F07BC0">
      <w:rPr>
        <w:rFonts w:ascii="Calibri" w:hAnsi="Calibri"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F499" w14:textId="54815576" w:rsidR="00FD545D" w:rsidRDefault="00FD545D">
    <w:pPr>
      <w:pStyle w:val="Piedepgina"/>
    </w:pPr>
    <w:r>
      <w:rPr>
        <w:noProof/>
        <w14:ligatures w14:val="standardContextual"/>
      </w:rPr>
      <mc:AlternateContent>
        <mc:Choice Requires="wps">
          <w:drawing>
            <wp:anchor distT="0" distB="0" distL="0" distR="0" simplePos="0" relativeHeight="251663360" behindDoc="0" locked="0" layoutInCell="1" allowOverlap="1" wp14:anchorId="00B88390" wp14:editId="540D0456">
              <wp:simplePos x="635" y="635"/>
              <wp:positionH relativeFrom="page">
                <wp:align>left</wp:align>
              </wp:positionH>
              <wp:positionV relativeFrom="page">
                <wp:align>bottom</wp:align>
              </wp:positionV>
              <wp:extent cx="934085" cy="422910"/>
              <wp:effectExtent l="0" t="0" r="18415" b="0"/>
              <wp:wrapNone/>
              <wp:docPr id="1900412463"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7A63D58D" w14:textId="630478FB" w:rsidR="00FD545D" w:rsidRPr="00FD545D" w:rsidRDefault="00FD545D" w:rsidP="00FD545D">
                          <w:pPr>
                            <w:rPr>
                              <w:rFonts w:ascii="Calibri" w:hAnsi="Calibri" w:cs="Calibri"/>
                              <w:noProof/>
                              <w:color w:val="008000"/>
                              <w:sz w:val="30"/>
                              <w:szCs w:val="30"/>
                            </w:rPr>
                          </w:pPr>
                          <w:r w:rsidRPr="00FD545D">
                            <w:rPr>
                              <w:rFonts w:ascii="Calibri" w:hAnsi="Calibri"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0B88390"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textbox style="mso-fit-shape-to-text:t" inset="20pt,0,0,15pt">
                <w:txbxContent>
                  <w:p w14:paraId="7A63D58D" w14:textId="630478FB" w:rsidR="00FD545D" w:rsidRPr="00FD545D" w:rsidRDefault="00FD545D" w:rsidP="00FD545D">
                    <w:pPr>
                      <w:rPr>
                        <w:rFonts w:ascii="Calibri" w:hAnsi="Calibri" w:cs="Calibri"/>
                        <w:noProof/>
                        <w:color w:val="008000"/>
                        <w:sz w:val="30"/>
                        <w:szCs w:val="30"/>
                      </w:rPr>
                    </w:pPr>
                    <w:r w:rsidRPr="00FD545D">
                      <w:rPr>
                        <w:rFonts w:ascii="Calibri" w:hAnsi="Calibri"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83986" w14:textId="77777777" w:rsidR="009E4627" w:rsidRDefault="009E4627">
      <w:r>
        <w:separator/>
      </w:r>
    </w:p>
  </w:footnote>
  <w:footnote w:type="continuationSeparator" w:id="0">
    <w:p w14:paraId="2B8B64C5" w14:textId="77777777" w:rsidR="009E4627" w:rsidRDefault="009E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74364" w14:textId="77777777" w:rsidR="00EC001C" w:rsidRDefault="00000000">
    <w:pPr>
      <w:pStyle w:val="Encabezado"/>
    </w:pPr>
    <w:r>
      <w:rPr>
        <w:noProof/>
      </w:rPr>
      <w:pict w14:anchorId="755D42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6" type="#_x0000_t75" style="position:absolute;left:0;text-align:left;margin-left:0;margin-top:0;width:475.85pt;height:432.85pt;z-index:-251655168;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D66A69" w14:textId="5AF53967" w:rsidR="00EC001C" w:rsidRPr="000F082D" w:rsidRDefault="00000000" w:rsidP="00607E7A">
    <w:pPr>
      <w:pStyle w:val="Simple"/>
      <w:tabs>
        <w:tab w:val="left" w:pos="0"/>
        <w:tab w:val="right" w:pos="9639"/>
      </w:tabs>
      <w:ind w:left="1418"/>
      <w:jc w:val="center"/>
      <w:rPr>
        <w:rFonts w:ascii="Calibri" w:hAnsi="Calibri"/>
        <w:sz w:val="16"/>
        <w:szCs w:val="16"/>
      </w:rPr>
    </w:pPr>
    <w:r>
      <w:rPr>
        <w:rFonts w:ascii="Times New Roman" w:hAnsi="Times New Roman"/>
        <w:noProof/>
        <w:sz w:val="24"/>
        <w:szCs w:val="24"/>
      </w:rPr>
      <w:pict w14:anchorId="15BFBD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5" o:spid="_x0000_s1027" type="#_x0000_t75" style="position:absolute;left:0;text-align:left;margin-left:0;margin-top:0;width:475.85pt;height:432.85pt;z-index:-251654144;mso-position-horizontal:center;mso-position-horizontal-relative:margin;mso-position-vertical:center;mso-position-vertical-relative:margin" o:allowincell="f">
          <v:imagedata r:id="rId1" o:title="marca-agua-fremap" gain="19661f" blacklevel="22938f"/>
          <w10:wrap anchorx="margin" anchory="margin"/>
        </v:shape>
      </w:pict>
    </w:r>
    <w:r w:rsidR="00EC001C">
      <w:rPr>
        <w:rFonts w:ascii="Times New Roman" w:hAnsi="Times New Roman"/>
        <w:noProof/>
        <w:szCs w:val="24"/>
      </w:rPr>
      <w:drawing>
        <wp:anchor distT="0" distB="0" distL="114300" distR="114300" simplePos="0" relativeHeight="251659264" behindDoc="0" locked="0" layoutInCell="1" allowOverlap="1" wp14:anchorId="65401E35" wp14:editId="67D3D4C2">
          <wp:simplePos x="0" y="0"/>
          <wp:positionH relativeFrom="column">
            <wp:posOffset>0</wp:posOffset>
          </wp:positionH>
          <wp:positionV relativeFrom="paragraph">
            <wp:posOffset>-123190</wp:posOffset>
          </wp:positionV>
          <wp:extent cx="581025" cy="371475"/>
          <wp:effectExtent l="0" t="0" r="0" b="0"/>
          <wp:wrapTopAndBottom/>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000F082D">
      <w:rPr>
        <w:rFonts w:ascii="Calibri" w:hAnsi="Calibri"/>
        <w:sz w:val="16"/>
        <w:szCs w:val="16"/>
      </w:rPr>
      <w:t>L</w:t>
    </w:r>
    <w:r w:rsidR="000F082D" w:rsidRPr="002C32BB">
      <w:rPr>
        <w:rFonts w:ascii="Calibri" w:hAnsi="Calibri" w:cs="Calibri"/>
        <w:sz w:val="16"/>
        <w:szCs w:val="16"/>
      </w:rPr>
      <w:t>ICT/99/</w:t>
    </w:r>
    <w:r w:rsidR="00607E7A">
      <w:rPr>
        <w:rFonts w:ascii="Calibri" w:hAnsi="Calibri" w:cs="Calibri"/>
        <w:sz w:val="16"/>
        <w:szCs w:val="16"/>
      </w:rPr>
      <w:t>024</w:t>
    </w:r>
    <w:r w:rsidR="000F082D" w:rsidRPr="002C32BB">
      <w:rPr>
        <w:rFonts w:ascii="Calibri" w:hAnsi="Calibri" w:cs="Calibri"/>
        <w:sz w:val="16"/>
        <w:szCs w:val="16"/>
      </w:rPr>
      <w:t>/</w:t>
    </w:r>
    <w:r w:rsidR="00A8124D">
      <w:rPr>
        <w:rFonts w:ascii="Calibri" w:hAnsi="Calibri" w:cs="Calibri"/>
        <w:sz w:val="16"/>
        <w:szCs w:val="16"/>
      </w:rPr>
      <w:t>2025/0202</w:t>
    </w:r>
    <w:r w:rsidR="000F082D">
      <w:rPr>
        <w:rFonts w:ascii="Calibri" w:hAnsi="Calibri" w:cs="Calibri"/>
        <w:sz w:val="16"/>
        <w:szCs w:val="16"/>
      </w:rPr>
      <w:t xml:space="preserve"> </w:t>
    </w:r>
    <w:r w:rsidR="000F082D" w:rsidRPr="005C3715">
      <w:rPr>
        <w:rFonts w:ascii="Calibri" w:hAnsi="Calibri" w:cs="Calibri"/>
        <w:sz w:val="16"/>
        <w:szCs w:val="16"/>
      </w:rPr>
      <w:t xml:space="preserve">- </w:t>
    </w:r>
    <w:r w:rsidR="00A8124D" w:rsidRPr="00A8124D">
      <w:rPr>
        <w:rFonts w:ascii="Calibri" w:hAnsi="Calibri" w:cs="Calibri"/>
        <w:sz w:val="16"/>
        <w:szCs w:val="16"/>
      </w:rPr>
      <w:t>Contratación del Suministro de Energía Eléctrica, de Servicio de Gestión de los Puntos de Recarga de Vehículos Eléctricos, Gas Natural y Gas Propano, para FREMAP, Mutua Colaboradora con la Seguridad Social nº 61.</w:t>
    </w:r>
  </w:p>
  <w:p w14:paraId="0BBCF824" w14:textId="77777777" w:rsidR="00EC001C" w:rsidRDefault="00EC001C" w:rsidP="006754D0">
    <w:pPr>
      <w:ind w:left="1985"/>
      <w:jc w:val="center"/>
      <w:rPr>
        <w:rFonts w:ascii="Calibri" w:hAnsi="Calibri" w:cs="Calibri"/>
        <w:bCs/>
        <w: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5BB9B" w14:textId="77777777" w:rsidR="00EC001C" w:rsidRDefault="00000000">
    <w:pPr>
      <w:pStyle w:val="Encabezado"/>
    </w:pPr>
    <w:r>
      <w:rPr>
        <w:noProof/>
      </w:rPr>
      <w:pict w14:anchorId="77C5FC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5" type="#_x0000_t75" style="position:absolute;left:0;text-align:left;margin-left:0;margin-top:0;width:475.85pt;height:432.85pt;z-index:-251656192;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C53F99"/>
    <w:multiLevelType w:val="hybridMultilevel"/>
    <w:tmpl w:val="DD08240A"/>
    <w:lvl w:ilvl="0" w:tplc="3D3EEC1E">
      <w:start w:val="384"/>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33691106"/>
    <w:multiLevelType w:val="hybridMultilevel"/>
    <w:tmpl w:val="28BE8384"/>
    <w:lvl w:ilvl="0" w:tplc="300C8126">
      <w:start w:val="7"/>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48942180"/>
    <w:multiLevelType w:val="hybridMultilevel"/>
    <w:tmpl w:val="A61AAA6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A2D5B3B"/>
    <w:multiLevelType w:val="hybridMultilevel"/>
    <w:tmpl w:val="4E68542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5" w15:restartNumberingAfterBreak="0">
    <w:nsid w:val="625809AC"/>
    <w:multiLevelType w:val="hybridMultilevel"/>
    <w:tmpl w:val="E1389E4A"/>
    <w:lvl w:ilvl="0" w:tplc="30E41224">
      <w:start w:val="7"/>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6CD56443"/>
    <w:multiLevelType w:val="hybridMultilevel"/>
    <w:tmpl w:val="2EC6EF72"/>
    <w:lvl w:ilvl="0" w:tplc="AAA28A0E">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150634141">
    <w:abstractNumId w:val="4"/>
  </w:num>
  <w:num w:numId="2" w16cid:durableId="2018923128">
    <w:abstractNumId w:val="1"/>
  </w:num>
  <w:num w:numId="3" w16cid:durableId="114838386">
    <w:abstractNumId w:val="5"/>
  </w:num>
  <w:num w:numId="4" w16cid:durableId="358555896">
    <w:abstractNumId w:val="3"/>
  </w:num>
  <w:num w:numId="5" w16cid:durableId="1107889130">
    <w:abstractNumId w:val="2"/>
  </w:num>
  <w:num w:numId="6" w16cid:durableId="212812321">
    <w:abstractNumId w:val="0"/>
  </w:num>
  <w:num w:numId="7" w16cid:durableId="52298495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5462"/>
    <w:rsid w:val="000031BE"/>
    <w:rsid w:val="0000792A"/>
    <w:rsid w:val="00030E72"/>
    <w:rsid w:val="000329CE"/>
    <w:rsid w:val="00064A7B"/>
    <w:rsid w:val="000673CB"/>
    <w:rsid w:val="000A3518"/>
    <w:rsid w:val="000B64EB"/>
    <w:rsid w:val="000F082D"/>
    <w:rsid w:val="00140478"/>
    <w:rsid w:val="00151DF4"/>
    <w:rsid w:val="001562E5"/>
    <w:rsid w:val="0016546B"/>
    <w:rsid w:val="00187CCB"/>
    <w:rsid w:val="00192113"/>
    <w:rsid w:val="001922B7"/>
    <w:rsid w:val="001C282B"/>
    <w:rsid w:val="001D38FE"/>
    <w:rsid w:val="00222F78"/>
    <w:rsid w:val="002772D4"/>
    <w:rsid w:val="00284133"/>
    <w:rsid w:val="002C1FF8"/>
    <w:rsid w:val="002D24CF"/>
    <w:rsid w:val="0031183E"/>
    <w:rsid w:val="0031388D"/>
    <w:rsid w:val="00356A0E"/>
    <w:rsid w:val="00363F87"/>
    <w:rsid w:val="003C177C"/>
    <w:rsid w:val="003C25AC"/>
    <w:rsid w:val="003F7CD3"/>
    <w:rsid w:val="004643B3"/>
    <w:rsid w:val="004A3B8D"/>
    <w:rsid w:val="004C00D8"/>
    <w:rsid w:val="004C31F4"/>
    <w:rsid w:val="004D75C0"/>
    <w:rsid w:val="004F6585"/>
    <w:rsid w:val="005035F2"/>
    <w:rsid w:val="00515334"/>
    <w:rsid w:val="005547AA"/>
    <w:rsid w:val="00561F65"/>
    <w:rsid w:val="005756B3"/>
    <w:rsid w:val="005A0990"/>
    <w:rsid w:val="005B3B07"/>
    <w:rsid w:val="005C0C17"/>
    <w:rsid w:val="005D6AB9"/>
    <w:rsid w:val="005E0289"/>
    <w:rsid w:val="005E49BC"/>
    <w:rsid w:val="00606A10"/>
    <w:rsid w:val="00607E7A"/>
    <w:rsid w:val="006145B7"/>
    <w:rsid w:val="006164E0"/>
    <w:rsid w:val="0068602A"/>
    <w:rsid w:val="00690C3E"/>
    <w:rsid w:val="006B1CA0"/>
    <w:rsid w:val="00724110"/>
    <w:rsid w:val="00777E89"/>
    <w:rsid w:val="00786AE2"/>
    <w:rsid w:val="00812D16"/>
    <w:rsid w:val="00816C19"/>
    <w:rsid w:val="00822EBB"/>
    <w:rsid w:val="00882B25"/>
    <w:rsid w:val="008A77FF"/>
    <w:rsid w:val="008C2E57"/>
    <w:rsid w:val="008F58ED"/>
    <w:rsid w:val="00925EA6"/>
    <w:rsid w:val="00946B50"/>
    <w:rsid w:val="00947C5A"/>
    <w:rsid w:val="00993462"/>
    <w:rsid w:val="00994535"/>
    <w:rsid w:val="009950BE"/>
    <w:rsid w:val="009C334E"/>
    <w:rsid w:val="009C7A8E"/>
    <w:rsid w:val="009E23CA"/>
    <w:rsid w:val="009E4627"/>
    <w:rsid w:val="00A10664"/>
    <w:rsid w:val="00A171CF"/>
    <w:rsid w:val="00A34D2E"/>
    <w:rsid w:val="00A65462"/>
    <w:rsid w:val="00A8124D"/>
    <w:rsid w:val="00AB7189"/>
    <w:rsid w:val="00AC4EFB"/>
    <w:rsid w:val="00B167EE"/>
    <w:rsid w:val="00B23EAB"/>
    <w:rsid w:val="00B27947"/>
    <w:rsid w:val="00B51ADC"/>
    <w:rsid w:val="00B6789A"/>
    <w:rsid w:val="00BA7239"/>
    <w:rsid w:val="00BC6AB3"/>
    <w:rsid w:val="00C7083B"/>
    <w:rsid w:val="00C710FD"/>
    <w:rsid w:val="00C7317B"/>
    <w:rsid w:val="00C97B0E"/>
    <w:rsid w:val="00CC3C90"/>
    <w:rsid w:val="00D04864"/>
    <w:rsid w:val="00D16F1D"/>
    <w:rsid w:val="00D17330"/>
    <w:rsid w:val="00D66C0C"/>
    <w:rsid w:val="00D8285B"/>
    <w:rsid w:val="00D93AB3"/>
    <w:rsid w:val="00DA7324"/>
    <w:rsid w:val="00DC395B"/>
    <w:rsid w:val="00DD0B8D"/>
    <w:rsid w:val="00DD3297"/>
    <w:rsid w:val="00DE3EF1"/>
    <w:rsid w:val="00DF1545"/>
    <w:rsid w:val="00E74E05"/>
    <w:rsid w:val="00EB04AF"/>
    <w:rsid w:val="00EC001C"/>
    <w:rsid w:val="00ED0A06"/>
    <w:rsid w:val="00ED5BA0"/>
    <w:rsid w:val="00EE12CB"/>
    <w:rsid w:val="00EF775B"/>
    <w:rsid w:val="00F03EBF"/>
    <w:rsid w:val="00F14B90"/>
    <w:rsid w:val="00F40DA8"/>
    <w:rsid w:val="00F433AF"/>
    <w:rsid w:val="00F55D73"/>
    <w:rsid w:val="00F71E9E"/>
    <w:rsid w:val="00F7792A"/>
    <w:rsid w:val="00F85E9B"/>
    <w:rsid w:val="00FB58FA"/>
    <w:rsid w:val="00FC3896"/>
    <w:rsid w:val="00FD545D"/>
    <w:rsid w:val="00FE076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18E884"/>
  <w15:chartTrackingRefBased/>
  <w15:docId w15:val="{B0CF1FD3-D418-4821-993E-B4C719C36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1F4"/>
    <w:pPr>
      <w:spacing w:after="0" w:line="240" w:lineRule="auto"/>
      <w:jc w:val="both"/>
    </w:pPr>
    <w:rPr>
      <w:rFonts w:ascii="Arial" w:eastAsia="Calibri" w:hAnsi="Arial" w:cs="Times New Roman"/>
      <w:kern w:val="0"/>
      <w:sz w:val="24"/>
      <w14:ligatures w14:val="none"/>
    </w:rPr>
  </w:style>
  <w:style w:type="paragraph" w:styleId="Ttulo1">
    <w:name w:val="heading 1"/>
    <w:basedOn w:val="Normal"/>
    <w:next w:val="Normal"/>
    <w:link w:val="Ttulo1Car"/>
    <w:uiPriority w:val="9"/>
    <w:qFormat/>
    <w:rsid w:val="00A65462"/>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65462"/>
    <w:rPr>
      <w:rFonts w:ascii="Arial" w:eastAsia="Times New Roman" w:hAnsi="Arial" w:cs="Arial"/>
      <w:b/>
      <w:kern w:val="0"/>
      <w:sz w:val="28"/>
      <w:szCs w:val="24"/>
      <w:lang w:val="es-ES_tradnl" w:eastAsia="es-ES"/>
      <w14:ligatures w14:val="none"/>
    </w:rPr>
  </w:style>
  <w:style w:type="paragraph" w:styleId="Encabezado">
    <w:name w:val="header"/>
    <w:basedOn w:val="Normal"/>
    <w:link w:val="EncabezadoCar"/>
    <w:uiPriority w:val="99"/>
    <w:unhideWhenUsed/>
    <w:rsid w:val="00A65462"/>
    <w:pPr>
      <w:tabs>
        <w:tab w:val="center" w:pos="4252"/>
        <w:tab w:val="right" w:pos="8504"/>
      </w:tabs>
    </w:pPr>
  </w:style>
  <w:style w:type="character" w:customStyle="1" w:styleId="EncabezadoCar">
    <w:name w:val="Encabezado Car"/>
    <w:basedOn w:val="Fuentedeprrafopredeter"/>
    <w:link w:val="Encabezado"/>
    <w:uiPriority w:val="99"/>
    <w:rsid w:val="00A65462"/>
    <w:rPr>
      <w:rFonts w:ascii="Arial" w:eastAsia="Calibri" w:hAnsi="Arial" w:cs="Times New Roman"/>
      <w:kern w:val="0"/>
      <w:sz w:val="24"/>
      <w14:ligatures w14:val="none"/>
    </w:rPr>
  </w:style>
  <w:style w:type="paragraph" w:styleId="Piedepgina">
    <w:name w:val="footer"/>
    <w:basedOn w:val="Normal"/>
    <w:link w:val="PiedepginaCar"/>
    <w:uiPriority w:val="99"/>
    <w:unhideWhenUsed/>
    <w:rsid w:val="00A65462"/>
    <w:pPr>
      <w:tabs>
        <w:tab w:val="center" w:pos="4252"/>
        <w:tab w:val="right" w:pos="8504"/>
      </w:tabs>
    </w:pPr>
  </w:style>
  <w:style w:type="character" w:customStyle="1" w:styleId="PiedepginaCar">
    <w:name w:val="Pie de página Car"/>
    <w:basedOn w:val="Fuentedeprrafopredeter"/>
    <w:link w:val="Piedepgina"/>
    <w:uiPriority w:val="99"/>
    <w:rsid w:val="00A65462"/>
    <w:rPr>
      <w:rFonts w:ascii="Arial" w:eastAsia="Calibri" w:hAnsi="Arial" w:cs="Times New Roman"/>
      <w:kern w:val="0"/>
      <w:sz w:val="24"/>
      <w14:ligatures w14:val="none"/>
    </w:rPr>
  </w:style>
  <w:style w:type="paragraph" w:styleId="Prrafodelista">
    <w:name w:val="List Paragraph"/>
    <w:basedOn w:val="Normal"/>
    <w:uiPriority w:val="34"/>
    <w:qFormat/>
    <w:rsid w:val="00A65462"/>
    <w:pPr>
      <w:ind w:left="720"/>
      <w:contextualSpacing/>
      <w:jc w:val="left"/>
    </w:pPr>
    <w:rPr>
      <w:rFonts w:eastAsia="Times New Roman" w:cs="Arial"/>
      <w:szCs w:val="24"/>
      <w:lang w:val="es-ES_tradnl" w:eastAsia="es-ES"/>
    </w:rPr>
  </w:style>
  <w:style w:type="character" w:styleId="nfasisintenso">
    <w:name w:val="Intense Emphasis"/>
    <w:uiPriority w:val="21"/>
    <w:qFormat/>
    <w:rsid w:val="00A65462"/>
    <w:rPr>
      <w:b/>
      <w:bCs/>
      <w:i/>
      <w:iCs/>
      <w:color w:val="4F81BD"/>
    </w:rPr>
  </w:style>
  <w:style w:type="table" w:styleId="Tablaconcuadrcula">
    <w:name w:val="Table Grid"/>
    <w:basedOn w:val="Tablanormal"/>
    <w:uiPriority w:val="39"/>
    <w:rsid w:val="00A65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imple">
    <w:name w:val="Simple"/>
    <w:basedOn w:val="Normal"/>
    <w:rsid w:val="000F082D"/>
    <w:pPr>
      <w:overflowPunct w:val="0"/>
      <w:autoSpaceDE w:val="0"/>
      <w:autoSpaceDN w:val="0"/>
      <w:adjustRightInd w:val="0"/>
      <w:jc w:val="left"/>
      <w:textAlignment w:val="baseline"/>
    </w:pPr>
    <w:rPr>
      <w:rFonts w:ascii="Rockwell Light" w:eastAsia="Times New Roman" w:hAnsi="Rockwell Light"/>
      <w:i/>
      <w:iCs/>
      <w:sz w:val="12"/>
      <w:szCs w:val="12"/>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10" Target="footer2.xml" Type="http://schemas.openxmlformats.org/officeDocument/2006/relationships/footer"/>
<Relationship Id="rId11" Target="header3.xml" Type="http://schemas.openxmlformats.org/officeDocument/2006/relationships/header"/>
<Relationship Id="rId12" Target="footer3.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header1.xml" Type="http://schemas.openxmlformats.org/officeDocument/2006/relationships/header"/>
<Relationship Id="rId8" Target="header2.xml" Type="http://schemas.openxmlformats.org/officeDocument/2006/relationships/header"/>
<Relationship Id="rId9" Target="footer1.xml" Type="http://schemas.openxmlformats.org/officeDocument/2006/relationships/footer"/>
</Relationships>

</file>

<file path=word/_rels/header1.xml.rels><?xml version="1.0" encoding="UTF-8" standalone="no"?>
<Relationships xmlns="http://schemas.openxmlformats.org/package/2006/relationships">
<Relationship Id="rId1" Target="media/image1.png" Type="http://schemas.openxmlformats.org/officeDocument/2006/relationships/image"/>
</Relationships>

</file>

<file path=word/_rels/header2.xml.rels><?xml version="1.0" encoding="UTF-8" standalone="no"?>
<Relationships xmlns="http://schemas.openxmlformats.org/package/2006/relationships">
<Relationship Id="rId1" Target="media/image1.png" Type="http://schemas.openxmlformats.org/officeDocument/2006/relationships/image"/>
<Relationship Id="rId2" Target="media/image2.png" Type="http://schemas.openxmlformats.org/officeDocument/2006/relationships/image"/>
</Relationships>

</file>

<file path=word/_rels/header3.xml.rels><?xml version="1.0" encoding="UTF-8" standalone="no"?>
<Relationships xmlns="http://schemas.openxmlformats.org/package/2006/relationships">
<Relationship Id="rId1" Target="media/image1.png" Type="http://schemas.openxmlformats.org/officeDocument/2006/relationships/imag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
  <TotalTime>0</TotalTime>
  <Pages>4</Pages>
  <Words>1376</Words>
  <Characters>7571</Characters>
  <Application/>
  <DocSecurity>0</DocSecurity>
  <Lines>63</Lines>
  <Paragraphs>17</Paragraphs>
  <ScaleCrop>false</ScaleCrop>
  <HeadingPairs>
    <vt:vector baseType="variant" size="2">
      <vt:variant>
        <vt:lpstr>Título</vt:lpstr>
      </vt:variant>
      <vt:variant>
        <vt:i4>1</vt:i4>
      </vt:variant>
    </vt:vector>
  </HeadingPairs>
  <TitlesOfParts>
    <vt:vector baseType="lpstr" size="1">
      <vt:lpstr/>
    </vt:vector>
  </TitlesOfParts>
  <Company/>
  <LinksUpToDate>false</LinksUpToDate>
  <CharactersWithSpaces>8930</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FREMAP (metadatos procesados automáticamente)</dc:creator>
  <cp:revision>0</cp:revision>
</cp:coreProperties>
</file>

<file path=docProps/custom.xml><?xml version="1.0" encoding="utf-8"?>
<Properties xmlns="http://schemas.openxmlformats.org/officeDocument/2006/custom-properties" xmlns:vt="http://schemas.openxmlformats.org/officeDocument/2006/docPropsVTypes"/>
</file>